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15C8" w14:textId="5027A9EF" w:rsidR="009C78AE" w:rsidRDefault="00FC7624" w:rsidP="00EE1A08">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PROKURATŪRA APSTIPRINA JAUNU ĒTIKAS KODEKSU</w:t>
      </w:r>
    </w:p>
    <w:p w14:paraId="2DB76ECA" w14:textId="48C4A516" w:rsidR="009F107D" w:rsidRPr="009F107D" w:rsidRDefault="009F107D" w:rsidP="00EE1A08">
      <w:pPr>
        <w:jc w:val="both"/>
        <w:rPr>
          <w:rFonts w:ascii="Times New Roman" w:hAnsi="Times New Roman" w:cs="Times New Roman"/>
          <w:b/>
          <w:bCs/>
          <w:sz w:val="24"/>
          <w:szCs w:val="24"/>
          <w:lang w:val="lv-LV"/>
        </w:rPr>
      </w:pPr>
      <w:r w:rsidRPr="009F107D">
        <w:rPr>
          <w:rFonts w:ascii="Times New Roman" w:hAnsi="Times New Roman" w:cs="Times New Roman"/>
          <w:b/>
          <w:bCs/>
          <w:sz w:val="24"/>
          <w:szCs w:val="24"/>
          <w:lang w:val="lv-LV"/>
        </w:rPr>
        <w:t>Prokuroru darba pārredzamība ir būtiska mūsdienu demokrātijā. Ir jāpieņem un jāpublisko profesionālās ētikas un uzvedības kodeksi, kuru pamatā ir starptautiski standarti.</w:t>
      </w:r>
      <w:r>
        <w:rPr>
          <w:rStyle w:val="FootnoteReference"/>
          <w:rFonts w:ascii="Times New Roman" w:hAnsi="Times New Roman" w:cs="Times New Roman"/>
          <w:b/>
          <w:bCs/>
          <w:sz w:val="24"/>
          <w:szCs w:val="24"/>
          <w:lang w:val="lv-LV"/>
        </w:rPr>
        <w:footnoteReference w:id="1"/>
      </w:r>
    </w:p>
    <w:p w14:paraId="2E36FFF6" w14:textId="188B7EEE" w:rsidR="00E13B6E" w:rsidRDefault="00E13B6E" w:rsidP="00EE1A08">
      <w:pPr>
        <w:jc w:val="both"/>
        <w:rPr>
          <w:rFonts w:ascii="Times New Roman" w:hAnsi="Times New Roman" w:cs="Times New Roman"/>
          <w:sz w:val="24"/>
          <w:szCs w:val="24"/>
          <w:lang w:val="lv-LV"/>
        </w:rPr>
      </w:pPr>
      <w:r w:rsidRPr="00EE1A08">
        <w:rPr>
          <w:rFonts w:ascii="Times New Roman" w:hAnsi="Times New Roman" w:cs="Times New Roman"/>
          <w:sz w:val="24"/>
          <w:szCs w:val="24"/>
          <w:lang w:val="lv-LV"/>
        </w:rPr>
        <w:t xml:space="preserve">Latvijas </w:t>
      </w:r>
      <w:r w:rsidR="004034B7">
        <w:rPr>
          <w:rFonts w:ascii="Times New Roman" w:hAnsi="Times New Roman" w:cs="Times New Roman"/>
          <w:sz w:val="24"/>
          <w:szCs w:val="24"/>
          <w:lang w:val="lv-LV"/>
        </w:rPr>
        <w:t>P</w:t>
      </w:r>
      <w:r w:rsidRPr="00EE1A08">
        <w:rPr>
          <w:rFonts w:ascii="Times New Roman" w:hAnsi="Times New Roman" w:cs="Times New Roman"/>
          <w:sz w:val="24"/>
          <w:szCs w:val="24"/>
          <w:lang w:val="lv-LV"/>
        </w:rPr>
        <w:t xml:space="preserve">rokuroru </w:t>
      </w:r>
      <w:r w:rsidR="004034B7">
        <w:rPr>
          <w:rFonts w:ascii="Times New Roman" w:hAnsi="Times New Roman" w:cs="Times New Roman"/>
          <w:sz w:val="24"/>
          <w:szCs w:val="24"/>
          <w:lang w:val="lv-LV"/>
        </w:rPr>
        <w:t>ē</w:t>
      </w:r>
      <w:r w:rsidRPr="00EE1A08">
        <w:rPr>
          <w:rFonts w:ascii="Times New Roman" w:hAnsi="Times New Roman" w:cs="Times New Roman"/>
          <w:sz w:val="24"/>
          <w:szCs w:val="24"/>
          <w:lang w:val="lv-LV"/>
        </w:rPr>
        <w:t>tikas kodekss</w:t>
      </w:r>
      <w:r w:rsidR="004034B7">
        <w:rPr>
          <w:rFonts w:ascii="Times New Roman" w:hAnsi="Times New Roman" w:cs="Times New Roman"/>
          <w:sz w:val="24"/>
          <w:szCs w:val="24"/>
          <w:lang w:val="lv-LV"/>
        </w:rPr>
        <w:t xml:space="preserve"> (turpmāk – ētikas kodekss)</w:t>
      </w:r>
      <w:r w:rsidRPr="00EE1A08">
        <w:rPr>
          <w:rFonts w:ascii="Times New Roman" w:hAnsi="Times New Roman" w:cs="Times New Roman"/>
          <w:sz w:val="24"/>
          <w:szCs w:val="24"/>
          <w:lang w:val="lv-LV"/>
        </w:rPr>
        <w:t xml:space="preserve"> </w:t>
      </w:r>
      <w:r w:rsidR="00EB43E5">
        <w:rPr>
          <w:rFonts w:ascii="Times New Roman" w:hAnsi="Times New Roman" w:cs="Times New Roman"/>
          <w:sz w:val="24"/>
          <w:szCs w:val="24"/>
          <w:lang w:val="lv-LV"/>
        </w:rPr>
        <w:t>sākotnēji tika</w:t>
      </w:r>
      <w:r w:rsidRPr="00EE1A08">
        <w:rPr>
          <w:rFonts w:ascii="Times New Roman" w:hAnsi="Times New Roman" w:cs="Times New Roman"/>
          <w:sz w:val="24"/>
          <w:szCs w:val="24"/>
          <w:lang w:val="lv-LV"/>
        </w:rPr>
        <w:t xml:space="preserve"> izstrādāts un apstiprināts 1998.</w:t>
      </w:r>
      <w:r w:rsidR="00FD10E3">
        <w:rPr>
          <w:rFonts w:ascii="Times New Roman" w:hAnsi="Times New Roman" w:cs="Times New Roman"/>
          <w:sz w:val="24"/>
          <w:szCs w:val="24"/>
          <w:lang w:val="lv-LV"/>
        </w:rPr>
        <w:t> </w:t>
      </w:r>
      <w:r w:rsidRPr="00EE1A08">
        <w:rPr>
          <w:rFonts w:ascii="Times New Roman" w:hAnsi="Times New Roman" w:cs="Times New Roman"/>
          <w:sz w:val="24"/>
          <w:szCs w:val="24"/>
          <w:lang w:val="lv-LV"/>
        </w:rPr>
        <w:t>gadā</w:t>
      </w:r>
      <w:r w:rsidR="00EB43E5">
        <w:rPr>
          <w:rFonts w:ascii="Times New Roman" w:hAnsi="Times New Roman" w:cs="Times New Roman"/>
          <w:sz w:val="24"/>
          <w:szCs w:val="24"/>
          <w:lang w:val="lv-LV"/>
        </w:rPr>
        <w:t>, un līdz 2021.</w:t>
      </w:r>
      <w:r w:rsidR="00FD10E3">
        <w:rPr>
          <w:rFonts w:ascii="Times New Roman" w:hAnsi="Times New Roman" w:cs="Times New Roman"/>
          <w:sz w:val="24"/>
          <w:szCs w:val="24"/>
          <w:lang w:val="lv-LV"/>
        </w:rPr>
        <w:t> </w:t>
      </w:r>
      <w:r w:rsidR="00EB43E5">
        <w:rPr>
          <w:rFonts w:ascii="Times New Roman" w:hAnsi="Times New Roman" w:cs="Times New Roman"/>
          <w:sz w:val="24"/>
          <w:szCs w:val="24"/>
          <w:lang w:val="lv-LV"/>
        </w:rPr>
        <w:t>gadam tas nebija</w:t>
      </w:r>
      <w:r w:rsidRPr="00EE1A08">
        <w:rPr>
          <w:rFonts w:ascii="Times New Roman" w:hAnsi="Times New Roman" w:cs="Times New Roman"/>
          <w:sz w:val="24"/>
          <w:szCs w:val="24"/>
          <w:lang w:val="lv-LV"/>
        </w:rPr>
        <w:t xml:space="preserve"> pārskatīts vai aktualizēts. Ekonomiskās sadarbības un attīstības organizācija (</w:t>
      </w:r>
      <w:r w:rsidR="0079707E">
        <w:rPr>
          <w:rFonts w:ascii="Times New Roman" w:hAnsi="Times New Roman" w:cs="Times New Roman"/>
          <w:sz w:val="24"/>
          <w:szCs w:val="24"/>
          <w:lang w:val="lv-LV"/>
        </w:rPr>
        <w:t xml:space="preserve">turpmāk – </w:t>
      </w:r>
      <w:r w:rsidRPr="00EE1A08">
        <w:rPr>
          <w:rFonts w:ascii="Times New Roman" w:hAnsi="Times New Roman" w:cs="Times New Roman"/>
          <w:sz w:val="24"/>
          <w:szCs w:val="24"/>
          <w:lang w:val="lv-LV"/>
        </w:rPr>
        <w:t xml:space="preserve">OECD) 2021. gada pētījumā </w:t>
      </w:r>
      <w:r w:rsidR="002B3AC3">
        <w:rPr>
          <w:rFonts w:ascii="Times New Roman" w:hAnsi="Times New Roman" w:cs="Times New Roman"/>
          <w:sz w:val="24"/>
          <w:szCs w:val="24"/>
          <w:lang w:val="lv-LV"/>
        </w:rPr>
        <w:t xml:space="preserve">(publicēts janvārī) </w:t>
      </w:r>
      <w:r w:rsidRPr="00EE1A08">
        <w:rPr>
          <w:rFonts w:ascii="Times New Roman" w:hAnsi="Times New Roman" w:cs="Times New Roman"/>
          <w:sz w:val="24"/>
          <w:szCs w:val="24"/>
          <w:lang w:val="lv-LV"/>
        </w:rPr>
        <w:t xml:space="preserve">par </w:t>
      </w:r>
      <w:r w:rsidR="0079707E">
        <w:rPr>
          <w:rFonts w:ascii="Times New Roman" w:hAnsi="Times New Roman" w:cs="Times New Roman"/>
          <w:sz w:val="24"/>
          <w:szCs w:val="24"/>
          <w:lang w:val="lv-LV"/>
        </w:rPr>
        <w:t>Latvijas Republikas p</w:t>
      </w:r>
      <w:r w:rsidRPr="00EE1A08">
        <w:rPr>
          <w:rFonts w:ascii="Times New Roman" w:hAnsi="Times New Roman" w:cs="Times New Roman"/>
          <w:sz w:val="24"/>
          <w:szCs w:val="24"/>
          <w:lang w:val="lv-LV"/>
        </w:rPr>
        <w:t>rokuratūras</w:t>
      </w:r>
      <w:r w:rsidR="004034B7">
        <w:rPr>
          <w:rFonts w:ascii="Times New Roman" w:hAnsi="Times New Roman" w:cs="Times New Roman"/>
          <w:sz w:val="24"/>
          <w:szCs w:val="24"/>
          <w:lang w:val="lv-LV"/>
        </w:rPr>
        <w:t xml:space="preserve"> (turpmāk – prokuratūra)</w:t>
      </w:r>
      <w:r w:rsidRPr="00EE1A08">
        <w:rPr>
          <w:rFonts w:ascii="Times New Roman" w:hAnsi="Times New Roman" w:cs="Times New Roman"/>
          <w:sz w:val="24"/>
          <w:szCs w:val="24"/>
          <w:lang w:val="lv-LV"/>
        </w:rPr>
        <w:t xml:space="preserve"> darbību Latvijā identificēja nepieciešamību pārskatīt un aktualizēt </w:t>
      </w:r>
      <w:r w:rsidR="004034B7">
        <w:rPr>
          <w:rFonts w:ascii="Times New Roman" w:hAnsi="Times New Roman" w:cs="Times New Roman"/>
          <w:sz w:val="24"/>
          <w:szCs w:val="24"/>
          <w:lang w:val="lv-LV"/>
        </w:rPr>
        <w:t>ē</w:t>
      </w:r>
      <w:r w:rsidRPr="00EE1A08">
        <w:rPr>
          <w:rFonts w:ascii="Times New Roman" w:hAnsi="Times New Roman" w:cs="Times New Roman"/>
          <w:sz w:val="24"/>
          <w:szCs w:val="24"/>
          <w:lang w:val="lv-LV"/>
        </w:rPr>
        <w:t>tikas kodeksu, kā arī nodrošināt, ka tas netiek uztvers tikai kā formāls dokuments bez nekādas ietekmes uz prokuroru rīcību.</w:t>
      </w:r>
      <w:r w:rsidR="00EB43E5">
        <w:rPr>
          <w:rStyle w:val="FootnoteReference"/>
          <w:rFonts w:ascii="Times New Roman" w:hAnsi="Times New Roman" w:cs="Times New Roman"/>
          <w:sz w:val="24"/>
          <w:szCs w:val="24"/>
          <w:lang w:val="lv-LV"/>
        </w:rPr>
        <w:footnoteReference w:id="2"/>
      </w:r>
      <w:r w:rsidRPr="00EE1A08">
        <w:rPr>
          <w:rFonts w:ascii="Times New Roman" w:hAnsi="Times New Roman" w:cs="Times New Roman"/>
          <w:sz w:val="24"/>
          <w:szCs w:val="24"/>
          <w:lang w:val="lv-LV"/>
        </w:rPr>
        <w:t xml:space="preserve"> OECD secinājumiem pievienojās arī Valsts kontrole savā revīzijas ziņojumā par prokuroru darbību, īpaši uzsverot nepieciešamību </w:t>
      </w:r>
      <w:r w:rsidR="00EE1A08">
        <w:rPr>
          <w:rFonts w:ascii="Times New Roman" w:hAnsi="Times New Roman" w:cs="Times New Roman"/>
          <w:sz w:val="24"/>
          <w:szCs w:val="24"/>
          <w:lang w:val="lv-LV"/>
        </w:rPr>
        <w:t>“</w:t>
      </w:r>
      <w:r w:rsidRPr="00EE1A08">
        <w:rPr>
          <w:rFonts w:ascii="Times New Roman" w:hAnsi="Times New Roman" w:cs="Times New Roman"/>
          <w:sz w:val="24"/>
          <w:szCs w:val="24"/>
          <w:lang w:val="lv-LV"/>
        </w:rPr>
        <w:t>iedzīvināt</w:t>
      </w:r>
      <w:r w:rsidR="00EE1A08">
        <w:rPr>
          <w:rFonts w:ascii="Times New Roman" w:hAnsi="Times New Roman" w:cs="Times New Roman"/>
          <w:sz w:val="24"/>
          <w:szCs w:val="24"/>
          <w:lang w:val="lv-LV"/>
        </w:rPr>
        <w:t>”</w:t>
      </w:r>
      <w:r w:rsidRPr="00EE1A08">
        <w:rPr>
          <w:rFonts w:ascii="Times New Roman" w:hAnsi="Times New Roman" w:cs="Times New Roman"/>
          <w:sz w:val="24"/>
          <w:szCs w:val="24"/>
          <w:lang w:val="lv-LV"/>
        </w:rPr>
        <w:t xml:space="preserve"> ētikas kodeksu.</w:t>
      </w:r>
      <w:r w:rsidR="00663347">
        <w:rPr>
          <w:rStyle w:val="FootnoteReference"/>
          <w:rFonts w:ascii="Times New Roman" w:hAnsi="Times New Roman" w:cs="Times New Roman"/>
          <w:sz w:val="24"/>
          <w:szCs w:val="24"/>
          <w:lang w:val="lv-LV"/>
        </w:rPr>
        <w:footnoteReference w:id="3"/>
      </w:r>
      <w:r w:rsidRPr="00EE1A08">
        <w:rPr>
          <w:rFonts w:ascii="Times New Roman" w:hAnsi="Times New Roman" w:cs="Times New Roman"/>
          <w:sz w:val="24"/>
          <w:szCs w:val="24"/>
          <w:lang w:val="lv-LV"/>
        </w:rPr>
        <w:t xml:space="preserve"> </w:t>
      </w:r>
      <w:r w:rsidRPr="00775DF3">
        <w:rPr>
          <w:rFonts w:ascii="Times New Roman" w:hAnsi="Times New Roman" w:cs="Times New Roman"/>
          <w:sz w:val="24"/>
          <w:szCs w:val="24"/>
          <w:lang w:val="lv-LV"/>
        </w:rPr>
        <w:t>Ievērojot minēto</w:t>
      </w:r>
      <w:r w:rsidR="00EE1A08" w:rsidRPr="00775DF3">
        <w:rPr>
          <w:rFonts w:ascii="Times New Roman" w:hAnsi="Times New Roman" w:cs="Times New Roman"/>
          <w:sz w:val="24"/>
          <w:szCs w:val="24"/>
          <w:lang w:val="lv-LV"/>
        </w:rPr>
        <w:t>,</w:t>
      </w:r>
      <w:r w:rsidRPr="00775DF3">
        <w:rPr>
          <w:rFonts w:ascii="Times New Roman" w:hAnsi="Times New Roman" w:cs="Times New Roman"/>
          <w:sz w:val="24"/>
          <w:szCs w:val="24"/>
          <w:lang w:val="lv-LV"/>
        </w:rPr>
        <w:t xml:space="preserve"> biedrība “Sabiedrība par atklātību </w:t>
      </w:r>
      <w:r w:rsidR="00544427" w:rsidRPr="00775DF3">
        <w:rPr>
          <w:rFonts w:ascii="Times New Roman" w:hAnsi="Times New Roman" w:cs="Times New Roman"/>
          <w:sz w:val="24"/>
          <w:szCs w:val="24"/>
          <w:lang w:val="lv-LV"/>
        </w:rPr>
        <w:t>–</w:t>
      </w:r>
      <w:r w:rsidRPr="00775DF3">
        <w:rPr>
          <w:rFonts w:ascii="Times New Roman" w:hAnsi="Times New Roman" w:cs="Times New Roman"/>
          <w:sz w:val="24"/>
          <w:szCs w:val="24"/>
          <w:lang w:val="lv-LV"/>
        </w:rPr>
        <w:t xml:space="preserve"> Delna” (</w:t>
      </w:r>
      <w:r w:rsidR="00E575BD" w:rsidRPr="00775DF3">
        <w:rPr>
          <w:rFonts w:ascii="Times New Roman" w:hAnsi="Times New Roman" w:cs="Times New Roman"/>
          <w:sz w:val="24"/>
          <w:szCs w:val="24"/>
          <w:lang w:val="lv-LV"/>
        </w:rPr>
        <w:t xml:space="preserve">turpmāk – </w:t>
      </w:r>
      <w:r w:rsidRPr="00775DF3">
        <w:rPr>
          <w:rFonts w:ascii="Times New Roman" w:hAnsi="Times New Roman" w:cs="Times New Roman"/>
          <w:sz w:val="24"/>
          <w:szCs w:val="24"/>
          <w:lang w:val="lv-LV"/>
        </w:rPr>
        <w:t xml:space="preserve">Delna) </w:t>
      </w:r>
      <w:r w:rsidR="0093630A" w:rsidRPr="00775DF3">
        <w:rPr>
          <w:rFonts w:ascii="Times New Roman" w:hAnsi="Times New Roman" w:cs="Times New Roman"/>
          <w:sz w:val="24"/>
          <w:szCs w:val="24"/>
          <w:lang w:val="lv-LV"/>
        </w:rPr>
        <w:t>vienojās</w:t>
      </w:r>
      <w:r w:rsidRPr="00775DF3">
        <w:rPr>
          <w:rFonts w:ascii="Times New Roman" w:hAnsi="Times New Roman" w:cs="Times New Roman"/>
          <w:sz w:val="24"/>
          <w:szCs w:val="24"/>
          <w:lang w:val="lv-LV"/>
        </w:rPr>
        <w:t xml:space="preserve"> ar </w:t>
      </w:r>
      <w:r w:rsidR="004034B7" w:rsidRPr="00775DF3">
        <w:rPr>
          <w:rFonts w:ascii="Times New Roman" w:hAnsi="Times New Roman" w:cs="Times New Roman"/>
          <w:sz w:val="24"/>
          <w:szCs w:val="24"/>
          <w:lang w:val="lv-LV"/>
        </w:rPr>
        <w:t>p</w:t>
      </w:r>
      <w:r w:rsidRPr="00775DF3">
        <w:rPr>
          <w:rFonts w:ascii="Times New Roman" w:hAnsi="Times New Roman" w:cs="Times New Roman"/>
          <w:sz w:val="24"/>
          <w:szCs w:val="24"/>
          <w:lang w:val="lv-LV"/>
        </w:rPr>
        <w:t xml:space="preserve">rokuratūru </w:t>
      </w:r>
      <w:r w:rsidR="0093630A" w:rsidRPr="00775DF3">
        <w:rPr>
          <w:rFonts w:ascii="Times New Roman" w:hAnsi="Times New Roman" w:cs="Times New Roman"/>
          <w:sz w:val="24"/>
          <w:szCs w:val="24"/>
          <w:lang w:val="lv-LV"/>
        </w:rPr>
        <w:t xml:space="preserve">par sadarbību </w:t>
      </w:r>
      <w:r w:rsidR="004034B7" w:rsidRPr="00775DF3">
        <w:rPr>
          <w:rFonts w:ascii="Times New Roman" w:hAnsi="Times New Roman" w:cs="Times New Roman"/>
          <w:sz w:val="24"/>
          <w:szCs w:val="24"/>
          <w:lang w:val="lv-LV"/>
        </w:rPr>
        <w:t>ē</w:t>
      </w:r>
      <w:r w:rsidRPr="00775DF3">
        <w:rPr>
          <w:rFonts w:ascii="Times New Roman" w:hAnsi="Times New Roman" w:cs="Times New Roman"/>
          <w:sz w:val="24"/>
          <w:szCs w:val="24"/>
          <w:lang w:val="lv-LV"/>
        </w:rPr>
        <w:t xml:space="preserve">tikas kodeksa aktualizēšanā un tā </w:t>
      </w:r>
      <w:r w:rsidR="00EE1A08" w:rsidRPr="00775DF3">
        <w:rPr>
          <w:rFonts w:ascii="Times New Roman" w:hAnsi="Times New Roman" w:cs="Times New Roman"/>
          <w:sz w:val="24"/>
          <w:szCs w:val="24"/>
          <w:lang w:val="lv-LV"/>
        </w:rPr>
        <w:t>“</w:t>
      </w:r>
      <w:r w:rsidRPr="00775DF3">
        <w:rPr>
          <w:rFonts w:ascii="Times New Roman" w:hAnsi="Times New Roman" w:cs="Times New Roman"/>
          <w:sz w:val="24"/>
          <w:szCs w:val="24"/>
          <w:lang w:val="lv-LV"/>
        </w:rPr>
        <w:t>iedzīvināšanas</w:t>
      </w:r>
      <w:r w:rsidR="00EE1A08" w:rsidRPr="00775DF3">
        <w:rPr>
          <w:rFonts w:ascii="Times New Roman" w:hAnsi="Times New Roman" w:cs="Times New Roman"/>
          <w:sz w:val="24"/>
          <w:szCs w:val="24"/>
          <w:lang w:val="lv-LV"/>
        </w:rPr>
        <w:t>”</w:t>
      </w:r>
      <w:r w:rsidRPr="00775DF3">
        <w:rPr>
          <w:rFonts w:ascii="Times New Roman" w:hAnsi="Times New Roman" w:cs="Times New Roman"/>
          <w:sz w:val="24"/>
          <w:szCs w:val="24"/>
          <w:lang w:val="lv-LV"/>
        </w:rPr>
        <w:t xml:space="preserve"> veicināšanā.</w:t>
      </w:r>
    </w:p>
    <w:p w14:paraId="362371E0" w14:textId="77777777" w:rsidR="0079707E" w:rsidRPr="007A260A" w:rsidRDefault="0079707E" w:rsidP="0079707E">
      <w:pPr>
        <w:jc w:val="both"/>
        <w:rPr>
          <w:rFonts w:ascii="Times New Roman" w:hAnsi="Times New Roman" w:cs="Times New Roman"/>
          <w:b/>
          <w:bCs/>
          <w:sz w:val="24"/>
          <w:szCs w:val="24"/>
          <w:lang w:val="lv-LV"/>
        </w:rPr>
      </w:pPr>
      <w:r w:rsidRPr="007A260A">
        <w:rPr>
          <w:rFonts w:ascii="Times New Roman" w:hAnsi="Times New Roman" w:cs="Times New Roman"/>
          <w:b/>
          <w:bCs/>
          <w:sz w:val="24"/>
          <w:szCs w:val="24"/>
          <w:lang w:val="lv-LV"/>
        </w:rPr>
        <w:t>Sadarbība ar Delnu</w:t>
      </w:r>
    </w:p>
    <w:p w14:paraId="08D465EF" w14:textId="276EB23E" w:rsidR="0079707E" w:rsidRDefault="0079707E" w:rsidP="0079707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Delna statūtos kā vienu no savas darbības mērķiem ir noteikusi sadarbību ar institūcijām, kas atbildīgas par korupcijas </w:t>
      </w:r>
      <w:r w:rsidR="00243DB6">
        <w:rPr>
          <w:rFonts w:ascii="Times New Roman" w:hAnsi="Times New Roman" w:cs="Times New Roman"/>
          <w:sz w:val="24"/>
          <w:szCs w:val="24"/>
          <w:lang w:val="lv-LV"/>
        </w:rPr>
        <w:t>mazināšanu</w:t>
      </w:r>
      <w:r>
        <w:rPr>
          <w:rFonts w:ascii="Times New Roman" w:hAnsi="Times New Roman" w:cs="Times New Roman"/>
          <w:sz w:val="24"/>
          <w:szCs w:val="24"/>
          <w:lang w:val="lv-LV"/>
        </w:rPr>
        <w:t xml:space="preserve"> un labas pārvaldības ieviešanu.</w:t>
      </w:r>
      <w:r w:rsidR="004034B7">
        <w:rPr>
          <w:rStyle w:val="FootnoteReference"/>
          <w:rFonts w:ascii="Times New Roman" w:hAnsi="Times New Roman" w:cs="Times New Roman"/>
          <w:sz w:val="24"/>
          <w:szCs w:val="24"/>
          <w:lang w:val="lv-LV"/>
        </w:rPr>
        <w:footnoteReference w:id="4"/>
      </w:r>
      <w:r>
        <w:rPr>
          <w:rFonts w:ascii="Times New Roman" w:hAnsi="Times New Roman" w:cs="Times New Roman"/>
          <w:sz w:val="24"/>
          <w:szCs w:val="24"/>
          <w:lang w:val="lv-LV"/>
        </w:rPr>
        <w:t xml:space="preserve"> Līdz ar to Delnai savu mērķu sasniegšanai bija būtiski tikties ar </w:t>
      </w:r>
      <w:r w:rsidR="004034B7">
        <w:rPr>
          <w:rFonts w:ascii="Times New Roman" w:hAnsi="Times New Roman" w:cs="Times New Roman"/>
          <w:sz w:val="24"/>
          <w:szCs w:val="24"/>
          <w:lang w:val="lv-LV"/>
        </w:rPr>
        <w:t>p</w:t>
      </w:r>
      <w:r>
        <w:rPr>
          <w:rFonts w:ascii="Times New Roman" w:hAnsi="Times New Roman" w:cs="Times New Roman"/>
          <w:sz w:val="24"/>
          <w:szCs w:val="24"/>
          <w:lang w:val="lv-LV"/>
        </w:rPr>
        <w:t>rokuratūru un pārrunāt 2021.</w:t>
      </w:r>
      <w:r w:rsidR="00243DB6">
        <w:rPr>
          <w:rFonts w:ascii="Times New Roman" w:hAnsi="Times New Roman" w:cs="Times New Roman"/>
          <w:sz w:val="24"/>
          <w:szCs w:val="24"/>
          <w:lang w:val="lv-LV"/>
        </w:rPr>
        <w:t> </w:t>
      </w:r>
      <w:r>
        <w:rPr>
          <w:rFonts w:ascii="Times New Roman" w:hAnsi="Times New Roman" w:cs="Times New Roman"/>
          <w:sz w:val="24"/>
          <w:szCs w:val="24"/>
          <w:lang w:val="lv-LV"/>
        </w:rPr>
        <w:t xml:space="preserve">gada OECD ziņojumu, kā arī noskaidrot </w:t>
      </w:r>
      <w:r w:rsidR="004034B7">
        <w:rPr>
          <w:rFonts w:ascii="Times New Roman" w:hAnsi="Times New Roman" w:cs="Times New Roman"/>
          <w:sz w:val="24"/>
          <w:szCs w:val="24"/>
          <w:lang w:val="lv-LV"/>
        </w:rPr>
        <w:t>p</w:t>
      </w:r>
      <w:r>
        <w:rPr>
          <w:rFonts w:ascii="Times New Roman" w:hAnsi="Times New Roman" w:cs="Times New Roman"/>
          <w:sz w:val="24"/>
          <w:szCs w:val="24"/>
          <w:lang w:val="lv-LV"/>
        </w:rPr>
        <w:t xml:space="preserve">rokuratūras plānus šī ziņojuma rekomendāciju ieviešanai. Delna pirmās tikšanās ar </w:t>
      </w:r>
      <w:r w:rsidR="004034B7">
        <w:rPr>
          <w:rFonts w:ascii="Times New Roman" w:hAnsi="Times New Roman" w:cs="Times New Roman"/>
          <w:sz w:val="24"/>
          <w:szCs w:val="24"/>
          <w:lang w:val="lv-LV"/>
        </w:rPr>
        <w:t>p</w:t>
      </w:r>
      <w:r>
        <w:rPr>
          <w:rFonts w:ascii="Times New Roman" w:hAnsi="Times New Roman" w:cs="Times New Roman"/>
          <w:sz w:val="24"/>
          <w:szCs w:val="24"/>
          <w:lang w:val="lv-LV"/>
        </w:rPr>
        <w:t>rokuratūru aizvadīja 2021.</w:t>
      </w:r>
      <w:r w:rsidR="00243DB6">
        <w:rPr>
          <w:rFonts w:ascii="Times New Roman" w:hAnsi="Times New Roman" w:cs="Times New Roman"/>
          <w:sz w:val="24"/>
          <w:szCs w:val="24"/>
          <w:lang w:val="lv-LV"/>
        </w:rPr>
        <w:t> </w:t>
      </w:r>
      <w:r>
        <w:rPr>
          <w:rFonts w:ascii="Times New Roman" w:hAnsi="Times New Roman" w:cs="Times New Roman"/>
          <w:sz w:val="24"/>
          <w:szCs w:val="24"/>
          <w:lang w:val="lv-LV"/>
        </w:rPr>
        <w:t>gada aprīlī, un jau tad bija skaidrs, ka abas puses ir ieinteresētas veidot turpmāku sadarbību.</w:t>
      </w:r>
    </w:p>
    <w:p w14:paraId="57574735" w14:textId="6BF91F47" w:rsidR="0079707E" w:rsidRDefault="0079707E" w:rsidP="0079707E">
      <w:pPr>
        <w:jc w:val="both"/>
        <w:rPr>
          <w:rFonts w:ascii="Times New Roman" w:hAnsi="Times New Roman" w:cs="Times New Roman"/>
          <w:sz w:val="24"/>
          <w:szCs w:val="24"/>
          <w:lang w:val="lv-LV"/>
        </w:rPr>
      </w:pPr>
      <w:r>
        <w:rPr>
          <w:rFonts w:ascii="Times New Roman" w:hAnsi="Times New Roman" w:cs="Times New Roman"/>
          <w:sz w:val="24"/>
          <w:szCs w:val="24"/>
          <w:lang w:val="lv-LV"/>
        </w:rPr>
        <w:t>Delnai šajā sadarbībā</w:t>
      </w:r>
      <w:r w:rsidRPr="00EE1A08">
        <w:rPr>
          <w:rFonts w:ascii="Times New Roman" w:hAnsi="Times New Roman" w:cs="Times New Roman"/>
          <w:sz w:val="24"/>
          <w:szCs w:val="24"/>
          <w:lang w:val="lv-LV"/>
        </w:rPr>
        <w:t xml:space="preserve"> bija</w:t>
      </w:r>
      <w:r>
        <w:rPr>
          <w:rFonts w:ascii="Times New Roman" w:hAnsi="Times New Roman" w:cs="Times New Roman"/>
          <w:sz w:val="24"/>
          <w:szCs w:val="24"/>
          <w:lang w:val="lv-LV"/>
        </w:rPr>
        <w:t xml:space="preserve"> svarīgi</w:t>
      </w:r>
      <w:r w:rsidRPr="00EE1A08">
        <w:rPr>
          <w:rFonts w:ascii="Times New Roman" w:hAnsi="Times New Roman" w:cs="Times New Roman"/>
          <w:sz w:val="24"/>
          <w:szCs w:val="24"/>
          <w:lang w:val="lv-LV"/>
        </w:rPr>
        <w:t xml:space="preserve"> nodrošināt, lai </w:t>
      </w:r>
      <w:r w:rsidR="004034B7">
        <w:rPr>
          <w:rFonts w:ascii="Times New Roman" w:hAnsi="Times New Roman" w:cs="Times New Roman"/>
          <w:sz w:val="24"/>
          <w:szCs w:val="24"/>
          <w:lang w:val="lv-LV"/>
        </w:rPr>
        <w:t>p</w:t>
      </w:r>
      <w:r>
        <w:rPr>
          <w:rFonts w:ascii="Times New Roman" w:hAnsi="Times New Roman" w:cs="Times New Roman"/>
          <w:sz w:val="24"/>
          <w:szCs w:val="24"/>
          <w:lang w:val="lv-LV"/>
        </w:rPr>
        <w:t>rokuratūras</w:t>
      </w:r>
      <w:r w:rsidRPr="00EE1A08">
        <w:rPr>
          <w:rFonts w:ascii="Times New Roman" w:hAnsi="Times New Roman" w:cs="Times New Roman"/>
          <w:sz w:val="24"/>
          <w:szCs w:val="24"/>
          <w:lang w:val="lv-LV"/>
        </w:rPr>
        <w:t xml:space="preserve"> </w:t>
      </w:r>
      <w:r w:rsidR="004034B7">
        <w:rPr>
          <w:rFonts w:ascii="Times New Roman" w:hAnsi="Times New Roman" w:cs="Times New Roman"/>
          <w:sz w:val="24"/>
          <w:szCs w:val="24"/>
          <w:lang w:val="lv-LV"/>
        </w:rPr>
        <w:t>ē</w:t>
      </w:r>
      <w:r w:rsidRPr="00EE1A08">
        <w:rPr>
          <w:rFonts w:ascii="Times New Roman" w:hAnsi="Times New Roman" w:cs="Times New Roman"/>
          <w:sz w:val="24"/>
          <w:szCs w:val="24"/>
          <w:lang w:val="lv-LV"/>
        </w:rPr>
        <w:t xml:space="preserve">tikas kodekss tiek pārstrādāts, ņemot vērā </w:t>
      </w:r>
      <w:r w:rsidRPr="00775DF3">
        <w:rPr>
          <w:rFonts w:ascii="Times New Roman" w:hAnsi="Times New Roman" w:cs="Times New Roman"/>
          <w:sz w:val="24"/>
          <w:szCs w:val="24"/>
          <w:lang w:val="lv-LV"/>
        </w:rPr>
        <w:t>starptautisko ekspertu ieteikumus un rekomendācijas.</w:t>
      </w:r>
      <w:r w:rsidRPr="00EE1A08">
        <w:rPr>
          <w:rFonts w:ascii="Times New Roman" w:hAnsi="Times New Roman" w:cs="Times New Roman"/>
          <w:sz w:val="24"/>
          <w:szCs w:val="24"/>
          <w:lang w:val="lv-LV"/>
        </w:rPr>
        <w:t xml:space="preserve"> Sākotnēji satraukumu radīja </w:t>
      </w:r>
      <w:r w:rsidR="004034B7">
        <w:rPr>
          <w:rFonts w:ascii="Times New Roman" w:hAnsi="Times New Roman" w:cs="Times New Roman"/>
          <w:sz w:val="24"/>
          <w:szCs w:val="24"/>
          <w:lang w:val="lv-LV"/>
        </w:rPr>
        <w:t>p</w:t>
      </w:r>
      <w:r w:rsidRPr="00EE1A08">
        <w:rPr>
          <w:rFonts w:ascii="Times New Roman" w:hAnsi="Times New Roman" w:cs="Times New Roman"/>
          <w:sz w:val="24"/>
          <w:szCs w:val="24"/>
          <w:lang w:val="lv-LV"/>
        </w:rPr>
        <w:t xml:space="preserve">rokuratūras noteiktais termiņš </w:t>
      </w:r>
      <w:r w:rsidR="004034B7">
        <w:rPr>
          <w:rFonts w:ascii="Times New Roman" w:hAnsi="Times New Roman" w:cs="Times New Roman"/>
          <w:sz w:val="24"/>
          <w:szCs w:val="24"/>
          <w:lang w:val="lv-LV"/>
        </w:rPr>
        <w:t>ē</w:t>
      </w:r>
      <w:r w:rsidRPr="00EE1A08">
        <w:rPr>
          <w:rFonts w:ascii="Times New Roman" w:hAnsi="Times New Roman" w:cs="Times New Roman"/>
          <w:sz w:val="24"/>
          <w:szCs w:val="24"/>
          <w:lang w:val="lv-LV"/>
        </w:rPr>
        <w:t xml:space="preserve">tikas </w:t>
      </w:r>
      <w:r w:rsidR="00243DB6" w:rsidRPr="00EE1A08">
        <w:rPr>
          <w:rFonts w:ascii="Times New Roman" w:hAnsi="Times New Roman" w:cs="Times New Roman"/>
          <w:sz w:val="24"/>
          <w:szCs w:val="24"/>
          <w:lang w:val="lv-LV"/>
        </w:rPr>
        <w:t>kodeksa</w:t>
      </w:r>
      <w:r w:rsidRPr="00EE1A08">
        <w:rPr>
          <w:rFonts w:ascii="Times New Roman" w:hAnsi="Times New Roman" w:cs="Times New Roman"/>
          <w:sz w:val="24"/>
          <w:szCs w:val="24"/>
          <w:lang w:val="lv-LV"/>
        </w:rPr>
        <w:t xml:space="preserve"> aktualizēšanai un apstiprināšanai – aptuveni viens mēnesis. Tomēr</w:t>
      </w:r>
      <w:r>
        <w:rPr>
          <w:rFonts w:ascii="Times New Roman" w:hAnsi="Times New Roman" w:cs="Times New Roman"/>
          <w:sz w:val="24"/>
          <w:szCs w:val="24"/>
          <w:lang w:val="lv-LV"/>
        </w:rPr>
        <w:t xml:space="preserve">, </w:t>
      </w:r>
      <w:r w:rsidRPr="00EE1A08">
        <w:rPr>
          <w:rFonts w:ascii="Times New Roman" w:hAnsi="Times New Roman" w:cs="Times New Roman"/>
          <w:sz w:val="24"/>
          <w:szCs w:val="24"/>
          <w:lang w:val="lv-LV"/>
        </w:rPr>
        <w:t xml:space="preserve">apkopojot ekspertu komentārus par </w:t>
      </w:r>
      <w:r w:rsidR="004034B7">
        <w:rPr>
          <w:rFonts w:ascii="Times New Roman" w:hAnsi="Times New Roman" w:cs="Times New Roman"/>
          <w:sz w:val="24"/>
          <w:szCs w:val="24"/>
          <w:lang w:val="lv-LV"/>
        </w:rPr>
        <w:t>ē</w:t>
      </w:r>
      <w:r w:rsidRPr="00EE1A08">
        <w:rPr>
          <w:rFonts w:ascii="Times New Roman" w:hAnsi="Times New Roman" w:cs="Times New Roman"/>
          <w:sz w:val="24"/>
          <w:szCs w:val="24"/>
          <w:lang w:val="lv-LV"/>
        </w:rPr>
        <w:t xml:space="preserve">tikas kodeksa uzlabošanas iespējām, </w:t>
      </w:r>
      <w:r>
        <w:rPr>
          <w:rFonts w:ascii="Times New Roman" w:hAnsi="Times New Roman" w:cs="Times New Roman"/>
          <w:sz w:val="24"/>
          <w:szCs w:val="24"/>
          <w:lang w:val="lv-LV"/>
        </w:rPr>
        <w:t xml:space="preserve">Delna vērsās </w:t>
      </w:r>
      <w:r w:rsidR="004034B7">
        <w:rPr>
          <w:rFonts w:ascii="Times New Roman" w:hAnsi="Times New Roman" w:cs="Times New Roman"/>
          <w:sz w:val="24"/>
          <w:szCs w:val="24"/>
          <w:lang w:val="lv-LV"/>
        </w:rPr>
        <w:t>p</w:t>
      </w:r>
      <w:r>
        <w:rPr>
          <w:rFonts w:ascii="Times New Roman" w:hAnsi="Times New Roman" w:cs="Times New Roman"/>
          <w:sz w:val="24"/>
          <w:szCs w:val="24"/>
          <w:lang w:val="lv-LV"/>
        </w:rPr>
        <w:t xml:space="preserve">rokuratūrā ar lūgumu pārskatīt sākotnēji noteikto dokumenta apstiprināšanas termiņu un apsvērt iespējas to pagarināt. Savstarpējas komunikācijas rezultātā </w:t>
      </w:r>
      <w:r w:rsidRPr="00EE1A08">
        <w:rPr>
          <w:rFonts w:ascii="Times New Roman" w:hAnsi="Times New Roman" w:cs="Times New Roman"/>
          <w:sz w:val="24"/>
          <w:szCs w:val="24"/>
          <w:lang w:val="lv-LV"/>
        </w:rPr>
        <w:t xml:space="preserve">sākotnējais termiņš tika pagarināts, dodot iespēju visām procesā iesaistītajām pusēm pilnvērtīgi izpētīt </w:t>
      </w:r>
      <w:r w:rsidR="004034B7">
        <w:rPr>
          <w:rFonts w:ascii="Times New Roman" w:hAnsi="Times New Roman" w:cs="Times New Roman"/>
          <w:sz w:val="24"/>
          <w:szCs w:val="24"/>
          <w:lang w:val="lv-LV"/>
        </w:rPr>
        <w:t>ē</w:t>
      </w:r>
      <w:r w:rsidRPr="00EE1A08">
        <w:rPr>
          <w:rFonts w:ascii="Times New Roman" w:hAnsi="Times New Roman" w:cs="Times New Roman"/>
          <w:sz w:val="24"/>
          <w:szCs w:val="24"/>
          <w:lang w:val="lv-LV"/>
        </w:rPr>
        <w:t xml:space="preserve">tikas kodeksa jautājumu un </w:t>
      </w:r>
      <w:r>
        <w:rPr>
          <w:rFonts w:ascii="Times New Roman" w:hAnsi="Times New Roman" w:cs="Times New Roman"/>
          <w:sz w:val="24"/>
          <w:szCs w:val="24"/>
          <w:lang w:val="lv-LV"/>
        </w:rPr>
        <w:t>izstrādāt</w:t>
      </w:r>
      <w:r w:rsidRPr="00EE1A08">
        <w:rPr>
          <w:rFonts w:ascii="Times New Roman" w:hAnsi="Times New Roman" w:cs="Times New Roman"/>
          <w:sz w:val="24"/>
          <w:szCs w:val="24"/>
          <w:lang w:val="lv-LV"/>
        </w:rPr>
        <w:t xml:space="preserve"> dokumentu, kas ne tikai atbilst starptautiskai praksei ētikas jautājumu regulēšanā, bet arī tiks iedzīvināts prokuroru ikdienas darbā.</w:t>
      </w:r>
    </w:p>
    <w:p w14:paraId="4F31D4B6" w14:textId="77777777" w:rsidR="00006C47" w:rsidRDefault="00006C47" w:rsidP="0079707E">
      <w:pPr>
        <w:jc w:val="both"/>
        <w:rPr>
          <w:rFonts w:ascii="Times New Roman" w:hAnsi="Times New Roman" w:cs="Times New Roman"/>
          <w:sz w:val="24"/>
          <w:szCs w:val="24"/>
          <w:lang w:val="lv-LV"/>
        </w:rPr>
      </w:pPr>
    </w:p>
    <w:p w14:paraId="4D54E5FC" w14:textId="27E4C7A4" w:rsidR="00FA36F6" w:rsidRPr="00C6579F" w:rsidRDefault="009339BA" w:rsidP="00FA36F6">
      <w:pPr>
        <w:jc w:val="both"/>
        <w:rPr>
          <w:rFonts w:ascii="Times New Roman" w:hAnsi="Times New Roman" w:cs="Times New Roman"/>
          <w:b/>
          <w:bCs/>
          <w:sz w:val="24"/>
          <w:szCs w:val="24"/>
          <w:lang w:val="lv-LV"/>
        </w:rPr>
      </w:pPr>
      <w:r w:rsidRPr="00C6579F">
        <w:rPr>
          <w:rFonts w:ascii="Times New Roman" w:hAnsi="Times New Roman" w:cs="Times New Roman"/>
          <w:b/>
          <w:bCs/>
          <w:sz w:val="24"/>
          <w:szCs w:val="24"/>
          <w:lang w:val="lv-LV"/>
        </w:rPr>
        <w:lastRenderedPageBreak/>
        <w:t>Atbilstība</w:t>
      </w:r>
      <w:r w:rsidR="00FA36F6" w:rsidRPr="00C6579F">
        <w:rPr>
          <w:rFonts w:ascii="Times New Roman" w:hAnsi="Times New Roman" w:cs="Times New Roman"/>
          <w:b/>
          <w:bCs/>
          <w:sz w:val="24"/>
          <w:szCs w:val="24"/>
          <w:lang w:val="lv-LV"/>
        </w:rPr>
        <w:t xml:space="preserve"> starptautiskiem standartiem</w:t>
      </w:r>
    </w:p>
    <w:p w14:paraId="4D07E58A" w14:textId="50FE7C72" w:rsidR="00FA36F6" w:rsidRDefault="00FA36F6" w:rsidP="00FA36F6">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Starptautiski </w:t>
      </w:r>
      <w:r w:rsidR="007A58C8">
        <w:rPr>
          <w:rFonts w:ascii="Times New Roman" w:hAnsi="Times New Roman" w:cs="Times New Roman"/>
          <w:sz w:val="24"/>
          <w:szCs w:val="24"/>
          <w:lang w:val="lv-LV"/>
        </w:rPr>
        <w:t>standarti</w:t>
      </w:r>
      <w:r>
        <w:rPr>
          <w:rFonts w:ascii="Times New Roman" w:hAnsi="Times New Roman" w:cs="Times New Roman"/>
          <w:sz w:val="24"/>
          <w:szCs w:val="24"/>
          <w:lang w:val="lv-LV"/>
        </w:rPr>
        <w:t>, pēc kuriem būtu jāvadās Eiropas prokuroriem savā darbā un rīcībā, ir apkopoti Eiropas Prokuroru konsultatīvās padomes 2014.</w:t>
      </w:r>
      <w:r w:rsidR="007A58C8">
        <w:rPr>
          <w:rFonts w:ascii="Times New Roman" w:hAnsi="Times New Roman" w:cs="Times New Roman"/>
          <w:sz w:val="24"/>
          <w:szCs w:val="24"/>
          <w:lang w:val="lv-LV"/>
        </w:rPr>
        <w:t> </w:t>
      </w:r>
      <w:r>
        <w:rPr>
          <w:rFonts w:ascii="Times New Roman" w:hAnsi="Times New Roman" w:cs="Times New Roman"/>
          <w:sz w:val="24"/>
          <w:szCs w:val="24"/>
          <w:lang w:val="lv-LV"/>
        </w:rPr>
        <w:t>gadā viedoklī Nr.9 (2014) “Eiropas normas un principi attiecībā uz prokuroriem”.</w:t>
      </w:r>
      <w:r>
        <w:rPr>
          <w:rStyle w:val="FootnoteReference"/>
          <w:rFonts w:ascii="Times New Roman" w:hAnsi="Times New Roman" w:cs="Times New Roman"/>
          <w:sz w:val="24"/>
          <w:szCs w:val="24"/>
          <w:lang w:val="lv-LV"/>
        </w:rPr>
        <w:footnoteReference w:id="5"/>
      </w:r>
      <w:r>
        <w:rPr>
          <w:rFonts w:ascii="Times New Roman" w:hAnsi="Times New Roman" w:cs="Times New Roman"/>
          <w:sz w:val="24"/>
          <w:szCs w:val="24"/>
          <w:lang w:val="lv-LV"/>
        </w:rPr>
        <w:t xml:space="preserve"> Šie principi uzsver caurspīdīguma nepieciešamību prokuroru darbā,</w:t>
      </w:r>
      <w:r>
        <w:rPr>
          <w:rStyle w:val="FootnoteReference"/>
          <w:rFonts w:ascii="Times New Roman" w:hAnsi="Times New Roman" w:cs="Times New Roman"/>
          <w:sz w:val="24"/>
          <w:szCs w:val="24"/>
          <w:lang w:val="lv-LV"/>
        </w:rPr>
        <w:footnoteReference w:id="6"/>
      </w:r>
      <w:r>
        <w:rPr>
          <w:rFonts w:ascii="Times New Roman" w:hAnsi="Times New Roman" w:cs="Times New Roman"/>
          <w:sz w:val="24"/>
          <w:szCs w:val="24"/>
          <w:lang w:val="lv-LV"/>
        </w:rPr>
        <w:t xml:space="preserve"> nosaka robežas komunikācijā ar plašsaziņas līdzekļiem,</w:t>
      </w:r>
      <w:r>
        <w:rPr>
          <w:rStyle w:val="FootnoteReference"/>
          <w:rFonts w:ascii="Times New Roman" w:hAnsi="Times New Roman" w:cs="Times New Roman"/>
          <w:sz w:val="24"/>
          <w:szCs w:val="24"/>
          <w:lang w:val="lv-LV"/>
        </w:rPr>
        <w:footnoteReference w:id="7"/>
      </w:r>
      <w:r>
        <w:rPr>
          <w:rFonts w:ascii="Times New Roman" w:hAnsi="Times New Roman" w:cs="Times New Roman"/>
          <w:sz w:val="24"/>
          <w:szCs w:val="24"/>
          <w:lang w:val="lv-LV"/>
        </w:rPr>
        <w:t xml:space="preserve"> akcentē integritāti jeb godprātību, kā arī tiesiskumu kā vienus no galvenajiem principiem,</w:t>
      </w:r>
      <w:r>
        <w:rPr>
          <w:rStyle w:val="FootnoteReference"/>
          <w:rFonts w:ascii="Times New Roman" w:hAnsi="Times New Roman" w:cs="Times New Roman"/>
          <w:sz w:val="24"/>
          <w:szCs w:val="24"/>
          <w:lang w:val="lv-LV"/>
        </w:rPr>
        <w:footnoteReference w:id="8"/>
      </w:r>
      <w:r>
        <w:rPr>
          <w:rFonts w:ascii="Times New Roman" w:hAnsi="Times New Roman" w:cs="Times New Roman"/>
          <w:sz w:val="24"/>
          <w:szCs w:val="24"/>
          <w:lang w:val="lv-LV"/>
        </w:rPr>
        <w:t xml:space="preserve"> kā arī noteic, ka savstarpēja sadarbība ir neatņemama efektīva prokuratūras darba sastāvdaļa gan vietējā, gan starptautiskā līmenī.</w:t>
      </w:r>
      <w:r>
        <w:rPr>
          <w:rStyle w:val="FootnoteReference"/>
          <w:rFonts w:ascii="Times New Roman" w:hAnsi="Times New Roman" w:cs="Times New Roman"/>
          <w:sz w:val="24"/>
          <w:szCs w:val="24"/>
          <w:lang w:val="lv-LV"/>
        </w:rPr>
        <w:footnoteReference w:id="9"/>
      </w:r>
    </w:p>
    <w:p w14:paraId="42FDB5AD" w14:textId="6448B3A3" w:rsidR="00FA36F6" w:rsidRDefault="00FA36F6" w:rsidP="00FA36F6">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nodrošinātu jaunā </w:t>
      </w:r>
      <w:r w:rsidR="00E45E60">
        <w:rPr>
          <w:rFonts w:ascii="Times New Roman" w:hAnsi="Times New Roman" w:cs="Times New Roman"/>
          <w:sz w:val="24"/>
          <w:szCs w:val="24"/>
          <w:lang w:val="lv-LV"/>
        </w:rPr>
        <w:t>ē</w:t>
      </w:r>
      <w:r>
        <w:rPr>
          <w:rFonts w:ascii="Times New Roman" w:hAnsi="Times New Roman" w:cs="Times New Roman"/>
          <w:sz w:val="24"/>
          <w:szCs w:val="24"/>
          <w:lang w:val="lv-LV"/>
        </w:rPr>
        <w:t>tikas kodeksa atbil</w:t>
      </w:r>
      <w:r w:rsidR="00C73646">
        <w:rPr>
          <w:rFonts w:ascii="Times New Roman" w:hAnsi="Times New Roman" w:cs="Times New Roman"/>
          <w:sz w:val="24"/>
          <w:szCs w:val="24"/>
          <w:lang w:val="lv-LV"/>
        </w:rPr>
        <w:t>st</w:t>
      </w:r>
      <w:r>
        <w:rPr>
          <w:rFonts w:ascii="Times New Roman" w:hAnsi="Times New Roman" w:cs="Times New Roman"/>
          <w:sz w:val="24"/>
          <w:szCs w:val="24"/>
          <w:lang w:val="lv-LV"/>
        </w:rPr>
        <w:t xml:space="preserve">ību starptautiskiem standartiem, </w:t>
      </w:r>
      <w:r w:rsidR="00E45E60">
        <w:rPr>
          <w:rFonts w:ascii="Times New Roman" w:hAnsi="Times New Roman" w:cs="Times New Roman"/>
          <w:sz w:val="24"/>
          <w:szCs w:val="24"/>
          <w:lang w:val="lv-LV"/>
        </w:rPr>
        <w:t xml:space="preserve">Delna </w:t>
      </w:r>
      <w:r>
        <w:rPr>
          <w:rFonts w:ascii="Times New Roman" w:hAnsi="Times New Roman" w:cs="Times New Roman"/>
          <w:sz w:val="24"/>
          <w:szCs w:val="24"/>
          <w:lang w:val="lv-LV"/>
        </w:rPr>
        <w:t>piesaistī</w:t>
      </w:r>
      <w:r w:rsidR="00E45E60">
        <w:rPr>
          <w:rFonts w:ascii="Times New Roman" w:hAnsi="Times New Roman" w:cs="Times New Roman"/>
          <w:sz w:val="24"/>
          <w:szCs w:val="24"/>
          <w:lang w:val="lv-LV"/>
        </w:rPr>
        <w:t>ja</w:t>
      </w:r>
      <w:r>
        <w:rPr>
          <w:rFonts w:ascii="Times New Roman" w:hAnsi="Times New Roman" w:cs="Times New Roman"/>
          <w:sz w:val="24"/>
          <w:szCs w:val="24"/>
          <w:lang w:val="lv-LV"/>
        </w:rPr>
        <w:t xml:space="preserve"> ekspert</w:t>
      </w:r>
      <w:r w:rsidR="00E45E60">
        <w:rPr>
          <w:rFonts w:ascii="Times New Roman" w:hAnsi="Times New Roman" w:cs="Times New Roman"/>
          <w:sz w:val="24"/>
          <w:szCs w:val="24"/>
          <w:lang w:val="lv-LV"/>
        </w:rPr>
        <w:t>us</w:t>
      </w:r>
      <w:r>
        <w:rPr>
          <w:rFonts w:ascii="Times New Roman" w:hAnsi="Times New Roman" w:cs="Times New Roman"/>
          <w:sz w:val="24"/>
          <w:szCs w:val="24"/>
          <w:lang w:val="lv-LV"/>
        </w:rPr>
        <w:t xml:space="preserve"> no </w:t>
      </w:r>
      <w:r w:rsidRPr="009325E2">
        <w:rPr>
          <w:rFonts w:ascii="Times New Roman" w:hAnsi="Times New Roman" w:cs="Times New Roman"/>
          <w:sz w:val="24"/>
          <w:szCs w:val="24"/>
          <w:lang w:val="lv-LV"/>
        </w:rPr>
        <w:t>ASV Tieslietu departamenta</w:t>
      </w:r>
      <w:r>
        <w:rPr>
          <w:rFonts w:ascii="Times New Roman" w:hAnsi="Times New Roman" w:cs="Times New Roman"/>
          <w:sz w:val="24"/>
          <w:szCs w:val="24"/>
          <w:lang w:val="lv-LV"/>
        </w:rPr>
        <w:t xml:space="preserve">, </w:t>
      </w:r>
      <w:r w:rsidRPr="00430944">
        <w:rPr>
          <w:rFonts w:ascii="Times New Roman" w:hAnsi="Times New Roman" w:cs="Times New Roman"/>
          <w:i/>
          <w:iCs/>
          <w:sz w:val="24"/>
          <w:szCs w:val="24"/>
          <w:lang w:val="lv-LV"/>
        </w:rPr>
        <w:t>Transparency International</w:t>
      </w:r>
      <w:r>
        <w:rPr>
          <w:rFonts w:ascii="Times New Roman" w:hAnsi="Times New Roman" w:cs="Times New Roman"/>
          <w:sz w:val="24"/>
          <w:szCs w:val="24"/>
          <w:lang w:val="lv-LV"/>
        </w:rPr>
        <w:t xml:space="preserve"> Igaunijas nodaļas, </w:t>
      </w:r>
      <w:r w:rsidRPr="009325E2">
        <w:rPr>
          <w:rFonts w:ascii="Times New Roman" w:hAnsi="Times New Roman" w:cs="Times New Roman"/>
          <w:sz w:val="24"/>
          <w:szCs w:val="24"/>
          <w:lang w:val="lv-LV"/>
        </w:rPr>
        <w:t>Nīderlandes Prokuratūras Integritātes nodaļas</w:t>
      </w:r>
      <w:r>
        <w:rPr>
          <w:rFonts w:ascii="Times New Roman" w:hAnsi="Times New Roman" w:cs="Times New Roman"/>
          <w:sz w:val="24"/>
          <w:szCs w:val="24"/>
          <w:lang w:val="lv-LV"/>
        </w:rPr>
        <w:t xml:space="preserve">, </w:t>
      </w:r>
      <w:r w:rsidRPr="009325E2">
        <w:rPr>
          <w:rFonts w:ascii="Times New Roman" w:hAnsi="Times New Roman" w:cs="Times New Roman"/>
          <w:sz w:val="24"/>
          <w:szCs w:val="24"/>
          <w:lang w:val="lv-LV"/>
        </w:rPr>
        <w:t>Max Planck Starptautiskā miera un tiesiskuma fonda (Max Planck Foundation for International Peace and the Rule of Law)</w:t>
      </w:r>
      <w:r>
        <w:rPr>
          <w:rFonts w:ascii="Times New Roman" w:hAnsi="Times New Roman" w:cs="Times New Roman"/>
          <w:sz w:val="24"/>
          <w:szCs w:val="24"/>
          <w:lang w:val="lv-LV"/>
        </w:rPr>
        <w:t xml:space="preserve"> un </w:t>
      </w:r>
      <w:r w:rsidRPr="009325E2">
        <w:rPr>
          <w:rFonts w:ascii="Times New Roman" w:hAnsi="Times New Roman" w:cs="Times New Roman"/>
          <w:sz w:val="24"/>
          <w:szCs w:val="24"/>
          <w:lang w:val="lv-LV"/>
        </w:rPr>
        <w:t>Eiropas drošības un sadarbības organizācijas Demokrātisko institūciju un cilvēktiesību biroj</w:t>
      </w:r>
      <w:r>
        <w:rPr>
          <w:rFonts w:ascii="Times New Roman" w:hAnsi="Times New Roman" w:cs="Times New Roman"/>
          <w:sz w:val="24"/>
          <w:szCs w:val="24"/>
          <w:lang w:val="lv-LV"/>
        </w:rPr>
        <w:t>a</w:t>
      </w:r>
      <w:r w:rsidRPr="009325E2">
        <w:rPr>
          <w:rFonts w:ascii="Times New Roman" w:hAnsi="Times New Roman" w:cs="Times New Roman"/>
          <w:sz w:val="24"/>
          <w:szCs w:val="24"/>
          <w:lang w:val="lv-LV"/>
        </w:rPr>
        <w:t xml:space="preserve"> (OSCE ODIHR)</w:t>
      </w:r>
      <w:r>
        <w:rPr>
          <w:rFonts w:ascii="Times New Roman" w:hAnsi="Times New Roman" w:cs="Times New Roman"/>
          <w:sz w:val="24"/>
          <w:szCs w:val="24"/>
          <w:lang w:val="lv-LV"/>
        </w:rPr>
        <w:t>.</w:t>
      </w:r>
    </w:p>
    <w:p w14:paraId="782E23CA" w14:textId="1C4D7DED" w:rsidR="0079707E" w:rsidRDefault="000869D8" w:rsidP="0079707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Eksperti iepazinās </w:t>
      </w:r>
      <w:r w:rsidR="00972E35">
        <w:rPr>
          <w:rFonts w:ascii="Times New Roman" w:hAnsi="Times New Roman" w:cs="Times New Roman"/>
          <w:sz w:val="24"/>
          <w:szCs w:val="24"/>
          <w:lang w:val="lv-LV"/>
        </w:rPr>
        <w:t xml:space="preserve">ar 1998. gada ētikas kodeksu, kā arī darba gaitā ar papildināto versiju un sniedza detalizētus ieteikumus un komentārus. Īsumā aprakstīti galvenie ekspertu ieteikumi. </w:t>
      </w:r>
      <w:r w:rsidR="0079707E" w:rsidRPr="0079707E">
        <w:rPr>
          <w:rFonts w:ascii="Times New Roman" w:hAnsi="Times New Roman" w:cs="Times New Roman"/>
          <w:sz w:val="24"/>
          <w:szCs w:val="24"/>
          <w:lang w:val="lv-LV"/>
        </w:rPr>
        <w:t xml:space="preserve">ASV Tieslietu departamenta eksperts </w:t>
      </w:r>
      <w:r w:rsidR="00FA36F6">
        <w:rPr>
          <w:rFonts w:ascii="Times New Roman" w:hAnsi="Times New Roman" w:cs="Times New Roman"/>
          <w:sz w:val="24"/>
          <w:szCs w:val="24"/>
          <w:lang w:val="lv-LV"/>
        </w:rPr>
        <w:t xml:space="preserve">savā atzinumā </w:t>
      </w:r>
      <w:r w:rsidR="0079707E" w:rsidRPr="0079707E">
        <w:rPr>
          <w:rFonts w:ascii="Times New Roman" w:hAnsi="Times New Roman" w:cs="Times New Roman"/>
          <w:sz w:val="24"/>
          <w:szCs w:val="24"/>
          <w:lang w:val="lv-LV"/>
        </w:rPr>
        <w:t>rekomendēja iekļaut godprātī</w:t>
      </w:r>
      <w:r w:rsidR="00C54D9C">
        <w:rPr>
          <w:rFonts w:ascii="Times New Roman" w:hAnsi="Times New Roman" w:cs="Times New Roman"/>
          <w:sz w:val="24"/>
          <w:szCs w:val="24"/>
          <w:lang w:val="lv-LV"/>
        </w:rPr>
        <w:t>b</w:t>
      </w:r>
      <w:r w:rsidR="0079707E" w:rsidRPr="0079707E">
        <w:rPr>
          <w:rFonts w:ascii="Times New Roman" w:hAnsi="Times New Roman" w:cs="Times New Roman"/>
          <w:sz w:val="24"/>
          <w:szCs w:val="24"/>
          <w:lang w:val="lv-LV"/>
        </w:rPr>
        <w:t>u (integritāti) kā atsevišķu principu</w:t>
      </w:r>
      <w:r w:rsidR="00FA36F6">
        <w:rPr>
          <w:rFonts w:ascii="Times New Roman" w:hAnsi="Times New Roman" w:cs="Times New Roman"/>
          <w:sz w:val="24"/>
          <w:szCs w:val="24"/>
          <w:lang w:val="lv-LV"/>
        </w:rPr>
        <w:t xml:space="preserve"> ētikas kodeksā</w:t>
      </w:r>
      <w:r w:rsidR="0079707E" w:rsidRPr="0079707E">
        <w:rPr>
          <w:rFonts w:ascii="Times New Roman" w:hAnsi="Times New Roman" w:cs="Times New Roman"/>
          <w:sz w:val="24"/>
          <w:szCs w:val="24"/>
          <w:lang w:val="lv-LV"/>
        </w:rPr>
        <w:t xml:space="preserve">, ieteica paredzēt prokurora pienākumu sadarboties ar kolēģiem, kā arī uzsvēra nepieciešamību akcentēt prokurora reputācijas nozīmi. </w:t>
      </w:r>
      <w:r w:rsidR="0079707E" w:rsidRPr="00430944">
        <w:rPr>
          <w:rFonts w:ascii="Times New Roman" w:hAnsi="Times New Roman" w:cs="Times New Roman"/>
          <w:i/>
          <w:iCs/>
          <w:sz w:val="24"/>
          <w:szCs w:val="24"/>
          <w:lang w:val="lv-LV"/>
        </w:rPr>
        <w:t xml:space="preserve">Transparency International </w:t>
      </w:r>
      <w:r w:rsidR="0079707E" w:rsidRPr="0079707E">
        <w:rPr>
          <w:rFonts w:ascii="Times New Roman" w:hAnsi="Times New Roman" w:cs="Times New Roman"/>
          <w:sz w:val="24"/>
          <w:szCs w:val="24"/>
          <w:lang w:val="lv-LV"/>
        </w:rPr>
        <w:t>Igaunijas nodaļas eksperts</w:t>
      </w:r>
      <w:r w:rsidR="00FA36F6">
        <w:rPr>
          <w:rFonts w:ascii="Times New Roman" w:hAnsi="Times New Roman" w:cs="Times New Roman"/>
          <w:sz w:val="24"/>
          <w:szCs w:val="24"/>
          <w:lang w:val="lv-LV"/>
        </w:rPr>
        <w:t>,</w:t>
      </w:r>
      <w:r w:rsidR="0079707E" w:rsidRPr="0079707E">
        <w:rPr>
          <w:rFonts w:ascii="Times New Roman" w:hAnsi="Times New Roman" w:cs="Times New Roman"/>
          <w:sz w:val="24"/>
          <w:szCs w:val="24"/>
          <w:lang w:val="lv-LV"/>
        </w:rPr>
        <w:t xml:space="preserve"> savukārt</w:t>
      </w:r>
      <w:r w:rsidR="00FA36F6">
        <w:rPr>
          <w:rFonts w:ascii="Times New Roman" w:hAnsi="Times New Roman" w:cs="Times New Roman"/>
          <w:sz w:val="24"/>
          <w:szCs w:val="24"/>
          <w:lang w:val="lv-LV"/>
        </w:rPr>
        <w:t>,</w:t>
      </w:r>
      <w:r w:rsidR="0079707E" w:rsidRPr="0079707E">
        <w:rPr>
          <w:rFonts w:ascii="Times New Roman" w:hAnsi="Times New Roman" w:cs="Times New Roman"/>
          <w:sz w:val="24"/>
          <w:szCs w:val="24"/>
          <w:lang w:val="lv-LV"/>
        </w:rPr>
        <w:t xml:space="preserve"> izteica priekšlikumu </w:t>
      </w:r>
      <w:r w:rsidR="00FA36F6">
        <w:rPr>
          <w:rFonts w:ascii="Times New Roman" w:hAnsi="Times New Roman" w:cs="Times New Roman"/>
          <w:sz w:val="24"/>
          <w:szCs w:val="24"/>
          <w:lang w:val="lv-LV"/>
        </w:rPr>
        <w:t>ē</w:t>
      </w:r>
      <w:r w:rsidR="0079707E" w:rsidRPr="0079707E">
        <w:rPr>
          <w:rFonts w:ascii="Times New Roman" w:hAnsi="Times New Roman" w:cs="Times New Roman"/>
          <w:sz w:val="24"/>
          <w:szCs w:val="24"/>
          <w:lang w:val="lv-LV"/>
        </w:rPr>
        <w:t xml:space="preserve">tikas kodeksā </w:t>
      </w:r>
      <w:r w:rsidR="00FA36F6">
        <w:rPr>
          <w:rFonts w:ascii="Times New Roman" w:hAnsi="Times New Roman" w:cs="Times New Roman"/>
          <w:sz w:val="24"/>
          <w:szCs w:val="24"/>
          <w:lang w:val="lv-LV"/>
        </w:rPr>
        <w:t xml:space="preserve">iekļaut </w:t>
      </w:r>
      <w:r w:rsidR="0079707E" w:rsidRPr="0079707E">
        <w:rPr>
          <w:rFonts w:ascii="Times New Roman" w:hAnsi="Times New Roman" w:cs="Times New Roman"/>
          <w:sz w:val="24"/>
          <w:szCs w:val="24"/>
          <w:lang w:val="lv-LV"/>
        </w:rPr>
        <w:t>normas par publisko komunikāciju un plašsaziņas līdzekļ</w:t>
      </w:r>
      <w:r w:rsidR="00FA36F6">
        <w:rPr>
          <w:rFonts w:ascii="Times New Roman" w:hAnsi="Times New Roman" w:cs="Times New Roman"/>
          <w:sz w:val="24"/>
          <w:szCs w:val="24"/>
          <w:lang w:val="lv-LV"/>
        </w:rPr>
        <w:t>u izmantošanu</w:t>
      </w:r>
      <w:r w:rsidR="0079707E" w:rsidRPr="0079707E">
        <w:rPr>
          <w:rFonts w:ascii="Times New Roman" w:hAnsi="Times New Roman" w:cs="Times New Roman"/>
          <w:sz w:val="24"/>
          <w:szCs w:val="24"/>
          <w:lang w:val="lv-LV"/>
        </w:rPr>
        <w:t>, kā arī paredzēt tiesības prokuroriem vērsties pēc padoma ētikas normu iztulkošanā pie augstākstāvoša prokurora. Nīderlandes Prokuratūras Integritātes nodaļas eksperts vairāk uzmanīb</w:t>
      </w:r>
      <w:r w:rsidR="00FA36F6">
        <w:rPr>
          <w:rFonts w:ascii="Times New Roman" w:hAnsi="Times New Roman" w:cs="Times New Roman"/>
          <w:sz w:val="24"/>
          <w:szCs w:val="24"/>
          <w:lang w:val="lv-LV"/>
        </w:rPr>
        <w:t>as</w:t>
      </w:r>
      <w:r w:rsidR="0079707E" w:rsidRPr="0079707E">
        <w:rPr>
          <w:rFonts w:ascii="Times New Roman" w:hAnsi="Times New Roman" w:cs="Times New Roman"/>
          <w:sz w:val="24"/>
          <w:szCs w:val="24"/>
          <w:lang w:val="lv-LV"/>
        </w:rPr>
        <w:t xml:space="preserve"> pievērsa </w:t>
      </w:r>
      <w:r w:rsidR="00FA36F6">
        <w:rPr>
          <w:rFonts w:ascii="Times New Roman" w:hAnsi="Times New Roman" w:cs="Times New Roman"/>
          <w:sz w:val="24"/>
          <w:szCs w:val="24"/>
          <w:lang w:val="lv-LV"/>
        </w:rPr>
        <w:t>ē</w:t>
      </w:r>
      <w:r w:rsidR="0079707E" w:rsidRPr="0079707E">
        <w:rPr>
          <w:rFonts w:ascii="Times New Roman" w:hAnsi="Times New Roman" w:cs="Times New Roman"/>
          <w:sz w:val="24"/>
          <w:szCs w:val="24"/>
          <w:lang w:val="lv-LV"/>
        </w:rPr>
        <w:t xml:space="preserve">tikas kodeksa būtībai, norādot, ka, lai tas būtu dzīvotspējīgs dokuments, ir nepieciešams definēt kodeksa mērķi un vairāk pievērst uzmanību iekšējai </w:t>
      </w:r>
      <w:r w:rsidR="00FA36F6">
        <w:rPr>
          <w:rFonts w:ascii="Times New Roman" w:hAnsi="Times New Roman" w:cs="Times New Roman"/>
          <w:sz w:val="24"/>
          <w:szCs w:val="24"/>
          <w:lang w:val="lv-LV"/>
        </w:rPr>
        <w:t xml:space="preserve">prokuroru </w:t>
      </w:r>
      <w:r w:rsidR="0079707E" w:rsidRPr="0079707E">
        <w:rPr>
          <w:rFonts w:ascii="Times New Roman" w:hAnsi="Times New Roman" w:cs="Times New Roman"/>
          <w:sz w:val="24"/>
          <w:szCs w:val="24"/>
          <w:lang w:val="lv-LV"/>
        </w:rPr>
        <w:t>godprātībai un vērtībām. Savukārt</w:t>
      </w:r>
      <w:r w:rsidR="00FA36F6">
        <w:rPr>
          <w:rFonts w:ascii="Times New Roman" w:hAnsi="Times New Roman" w:cs="Times New Roman"/>
          <w:sz w:val="24"/>
          <w:szCs w:val="24"/>
          <w:lang w:val="lv-LV"/>
        </w:rPr>
        <w:t>,</w:t>
      </w:r>
      <w:r w:rsidR="0079707E" w:rsidRPr="0079707E">
        <w:rPr>
          <w:rFonts w:ascii="Times New Roman" w:hAnsi="Times New Roman" w:cs="Times New Roman"/>
          <w:sz w:val="24"/>
          <w:szCs w:val="24"/>
          <w:lang w:val="lv-LV"/>
        </w:rPr>
        <w:t xml:space="preserve"> Max Planck Starptautiskā miera un tiesiskuma fonda un Eiropas drošības un sadarbības organizācijas Demokrātisko institūciju un cilvēktiesību biroja (OSCE ODIHR) eksperti sniedza vispārīgu komentāru, norādot, ka 1998.</w:t>
      </w:r>
      <w:r w:rsidR="002C2AF2">
        <w:rPr>
          <w:rFonts w:ascii="Times New Roman" w:hAnsi="Times New Roman" w:cs="Times New Roman"/>
          <w:sz w:val="24"/>
          <w:szCs w:val="24"/>
          <w:lang w:val="lv-LV"/>
        </w:rPr>
        <w:t> </w:t>
      </w:r>
      <w:r w:rsidR="0079707E" w:rsidRPr="0079707E">
        <w:rPr>
          <w:rFonts w:ascii="Times New Roman" w:hAnsi="Times New Roman" w:cs="Times New Roman"/>
          <w:sz w:val="24"/>
          <w:szCs w:val="24"/>
          <w:lang w:val="lv-LV"/>
        </w:rPr>
        <w:t xml:space="preserve">gada </w:t>
      </w:r>
      <w:r w:rsidR="00FA36F6">
        <w:rPr>
          <w:rFonts w:ascii="Times New Roman" w:hAnsi="Times New Roman" w:cs="Times New Roman"/>
          <w:sz w:val="24"/>
          <w:szCs w:val="24"/>
          <w:lang w:val="lv-LV"/>
        </w:rPr>
        <w:t>ē</w:t>
      </w:r>
      <w:r w:rsidR="0079707E" w:rsidRPr="0079707E">
        <w:rPr>
          <w:rFonts w:ascii="Times New Roman" w:hAnsi="Times New Roman" w:cs="Times New Roman"/>
          <w:sz w:val="24"/>
          <w:szCs w:val="24"/>
          <w:lang w:val="lv-LV"/>
        </w:rPr>
        <w:t>tikas kodeks</w:t>
      </w:r>
      <w:r w:rsidR="00FA36F6">
        <w:rPr>
          <w:rFonts w:ascii="Times New Roman" w:hAnsi="Times New Roman" w:cs="Times New Roman"/>
          <w:sz w:val="24"/>
          <w:szCs w:val="24"/>
          <w:lang w:val="lv-LV"/>
        </w:rPr>
        <w:t>s ir novecojis, kā galveno tā trūkumu minot</w:t>
      </w:r>
      <w:r w:rsidR="0079707E" w:rsidRPr="0079707E">
        <w:rPr>
          <w:rFonts w:ascii="Times New Roman" w:hAnsi="Times New Roman" w:cs="Times New Roman"/>
          <w:sz w:val="24"/>
          <w:szCs w:val="24"/>
          <w:lang w:val="lv-LV"/>
        </w:rPr>
        <w:t xml:space="preserve"> nekonkrētum</w:t>
      </w:r>
      <w:r w:rsidR="00FA36F6">
        <w:rPr>
          <w:rFonts w:ascii="Times New Roman" w:hAnsi="Times New Roman" w:cs="Times New Roman"/>
          <w:sz w:val="24"/>
          <w:szCs w:val="24"/>
          <w:lang w:val="lv-LV"/>
        </w:rPr>
        <w:t>u</w:t>
      </w:r>
      <w:r w:rsidR="0079707E" w:rsidRPr="0079707E">
        <w:rPr>
          <w:rFonts w:ascii="Times New Roman" w:hAnsi="Times New Roman" w:cs="Times New Roman"/>
          <w:sz w:val="24"/>
          <w:szCs w:val="24"/>
          <w:lang w:val="lv-LV"/>
        </w:rPr>
        <w:t xml:space="preserve"> un izteiksmes līdzekļu izvēl</w:t>
      </w:r>
      <w:r w:rsidR="00FA36F6">
        <w:rPr>
          <w:rFonts w:ascii="Times New Roman" w:hAnsi="Times New Roman" w:cs="Times New Roman"/>
          <w:sz w:val="24"/>
          <w:szCs w:val="24"/>
          <w:lang w:val="lv-LV"/>
        </w:rPr>
        <w:t>i</w:t>
      </w:r>
      <w:r w:rsidR="0079707E" w:rsidRPr="0079707E">
        <w:rPr>
          <w:rFonts w:ascii="Times New Roman" w:hAnsi="Times New Roman" w:cs="Times New Roman"/>
          <w:sz w:val="24"/>
          <w:szCs w:val="24"/>
          <w:lang w:val="lv-LV"/>
        </w:rPr>
        <w:t xml:space="preserve"> </w:t>
      </w:r>
      <w:r w:rsidR="00FA36F6">
        <w:rPr>
          <w:rFonts w:ascii="Times New Roman" w:hAnsi="Times New Roman" w:cs="Times New Roman"/>
          <w:sz w:val="24"/>
          <w:szCs w:val="24"/>
          <w:lang w:val="lv-LV"/>
        </w:rPr>
        <w:t>ē</w:t>
      </w:r>
      <w:r w:rsidR="0079707E" w:rsidRPr="0079707E">
        <w:rPr>
          <w:rFonts w:ascii="Times New Roman" w:hAnsi="Times New Roman" w:cs="Times New Roman"/>
          <w:sz w:val="24"/>
          <w:szCs w:val="24"/>
          <w:lang w:val="lv-LV"/>
        </w:rPr>
        <w:t>tikas kodeksa tekstā.</w:t>
      </w:r>
    </w:p>
    <w:p w14:paraId="20BF422E" w14:textId="2720E7BA" w:rsidR="00C6579F" w:rsidRPr="00C6579F" w:rsidRDefault="00C6579F" w:rsidP="00EE1A08">
      <w:pPr>
        <w:jc w:val="both"/>
        <w:rPr>
          <w:rFonts w:ascii="Times New Roman" w:hAnsi="Times New Roman" w:cs="Times New Roman"/>
          <w:b/>
          <w:bCs/>
          <w:sz w:val="24"/>
          <w:szCs w:val="24"/>
          <w:lang w:val="lv-LV"/>
        </w:rPr>
      </w:pPr>
      <w:r w:rsidRPr="00C6579F">
        <w:rPr>
          <w:rFonts w:ascii="Times New Roman" w:hAnsi="Times New Roman" w:cs="Times New Roman"/>
          <w:b/>
          <w:bCs/>
          <w:sz w:val="24"/>
          <w:szCs w:val="24"/>
          <w:lang w:val="lv-LV"/>
        </w:rPr>
        <w:t xml:space="preserve">Kas ir jauns </w:t>
      </w:r>
      <w:r w:rsidR="00FA36F6">
        <w:rPr>
          <w:rFonts w:ascii="Times New Roman" w:hAnsi="Times New Roman" w:cs="Times New Roman"/>
          <w:b/>
          <w:bCs/>
          <w:sz w:val="24"/>
          <w:szCs w:val="24"/>
          <w:lang w:val="lv-LV"/>
        </w:rPr>
        <w:t>ē</w:t>
      </w:r>
      <w:r w:rsidRPr="00C6579F">
        <w:rPr>
          <w:rFonts w:ascii="Times New Roman" w:hAnsi="Times New Roman" w:cs="Times New Roman"/>
          <w:b/>
          <w:bCs/>
          <w:sz w:val="24"/>
          <w:szCs w:val="24"/>
          <w:lang w:val="lv-LV"/>
        </w:rPr>
        <w:t>tikas kodeksā?</w:t>
      </w:r>
    </w:p>
    <w:p w14:paraId="58A451D1" w14:textId="28216CAF" w:rsidR="009325E2" w:rsidRDefault="007D11BA" w:rsidP="00EE1A08">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Ņemot vērā pagarināto ētikas kodeksa apstiprināšanas termiņu, ir izdevies pārstrādāt dokumenta uzbūvi un saturu, </w:t>
      </w:r>
      <w:r w:rsidR="001576C8">
        <w:rPr>
          <w:rFonts w:ascii="Times New Roman" w:hAnsi="Times New Roman" w:cs="Times New Roman"/>
          <w:sz w:val="24"/>
          <w:szCs w:val="24"/>
          <w:lang w:val="lv-LV"/>
        </w:rPr>
        <w:t>paredzot arī vairākus jauninājumus.</w:t>
      </w:r>
    </w:p>
    <w:p w14:paraId="5A33F580" w14:textId="42DA5CBA" w:rsidR="001576C8" w:rsidRDefault="001576C8" w:rsidP="001576C8">
      <w:pPr>
        <w:pStyle w:val="ListParagraph"/>
        <w:numPr>
          <w:ilvl w:val="0"/>
          <w:numId w:val="1"/>
        </w:numPr>
        <w:jc w:val="both"/>
        <w:rPr>
          <w:rFonts w:ascii="Times New Roman" w:hAnsi="Times New Roman" w:cs="Times New Roman"/>
          <w:sz w:val="24"/>
          <w:szCs w:val="24"/>
          <w:lang w:val="lv-LV"/>
        </w:rPr>
      </w:pPr>
      <w:r w:rsidRPr="007D11BA">
        <w:rPr>
          <w:rFonts w:ascii="Times New Roman" w:hAnsi="Times New Roman" w:cs="Times New Roman"/>
          <w:sz w:val="24"/>
          <w:szCs w:val="24"/>
          <w:u w:val="single"/>
          <w:lang w:val="lv-LV"/>
        </w:rPr>
        <w:lastRenderedPageBreak/>
        <w:t>Iekļauti jauni principi</w:t>
      </w:r>
      <w:r>
        <w:rPr>
          <w:rFonts w:ascii="Times New Roman" w:hAnsi="Times New Roman" w:cs="Times New Roman"/>
          <w:sz w:val="24"/>
          <w:szCs w:val="24"/>
          <w:lang w:val="lv-LV"/>
        </w:rPr>
        <w:t xml:space="preserve">. Jaunais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tikas kodekss paredz tiesiskuma principu, uzsverot pienākumu vadīties tikai pēc normatīvajiem aktiem, un paredzot sabiedrības tiesības būt informētai par pieņemto lēmumu un veikto rīcību motīviem un argumentāciju.</w:t>
      </w:r>
      <w:r>
        <w:rPr>
          <w:rStyle w:val="FootnoteReference"/>
          <w:rFonts w:ascii="Times New Roman" w:hAnsi="Times New Roman" w:cs="Times New Roman"/>
          <w:sz w:val="24"/>
          <w:szCs w:val="24"/>
          <w:lang w:val="lv-LV"/>
        </w:rPr>
        <w:footnoteReference w:id="10"/>
      </w:r>
      <w:r>
        <w:rPr>
          <w:rFonts w:ascii="Times New Roman" w:hAnsi="Times New Roman" w:cs="Times New Roman"/>
          <w:sz w:val="24"/>
          <w:szCs w:val="24"/>
          <w:lang w:val="lv-LV"/>
        </w:rPr>
        <w:t xml:space="preserve"> Tāpat </w:t>
      </w:r>
      <w:r w:rsidR="00F17B42">
        <w:rPr>
          <w:rFonts w:ascii="Times New Roman" w:hAnsi="Times New Roman" w:cs="Times New Roman"/>
          <w:sz w:val="24"/>
          <w:szCs w:val="24"/>
          <w:lang w:val="lv-LV"/>
        </w:rPr>
        <w:t xml:space="preserve">jaunais </w:t>
      </w:r>
      <w:r w:rsidR="007D11BA">
        <w:rPr>
          <w:rFonts w:ascii="Times New Roman" w:hAnsi="Times New Roman" w:cs="Times New Roman"/>
          <w:sz w:val="24"/>
          <w:szCs w:val="24"/>
          <w:lang w:val="lv-LV"/>
        </w:rPr>
        <w:t>ē</w:t>
      </w:r>
      <w:r w:rsidR="00F17B42">
        <w:rPr>
          <w:rFonts w:ascii="Times New Roman" w:hAnsi="Times New Roman" w:cs="Times New Roman"/>
          <w:sz w:val="24"/>
          <w:szCs w:val="24"/>
          <w:lang w:val="lv-LV"/>
        </w:rPr>
        <w:t>tikas kodekss uzsver godprātīgas</w:t>
      </w:r>
      <w:r w:rsidR="007D11BA">
        <w:rPr>
          <w:rFonts w:ascii="Times New Roman" w:hAnsi="Times New Roman" w:cs="Times New Roman"/>
          <w:sz w:val="24"/>
          <w:szCs w:val="24"/>
          <w:lang w:val="lv-LV"/>
        </w:rPr>
        <w:t xml:space="preserve"> (integritātes)</w:t>
      </w:r>
      <w:r w:rsidR="00F17B42">
        <w:rPr>
          <w:rFonts w:ascii="Times New Roman" w:hAnsi="Times New Roman" w:cs="Times New Roman"/>
          <w:sz w:val="24"/>
          <w:szCs w:val="24"/>
          <w:lang w:val="lv-LV"/>
        </w:rPr>
        <w:t xml:space="preserve"> principu, uz ko OECD ir likusi lielu uzsvaru savā 2021.</w:t>
      </w:r>
      <w:r w:rsidR="004504E7">
        <w:rPr>
          <w:rFonts w:ascii="Times New Roman" w:hAnsi="Times New Roman" w:cs="Times New Roman"/>
          <w:sz w:val="24"/>
          <w:szCs w:val="24"/>
          <w:lang w:val="lv-LV"/>
        </w:rPr>
        <w:t> </w:t>
      </w:r>
      <w:r w:rsidR="00F17B42">
        <w:rPr>
          <w:rFonts w:ascii="Times New Roman" w:hAnsi="Times New Roman" w:cs="Times New Roman"/>
          <w:sz w:val="24"/>
          <w:szCs w:val="24"/>
          <w:lang w:val="lv-LV"/>
        </w:rPr>
        <w:t xml:space="preserve">gada </w:t>
      </w:r>
      <w:r w:rsidR="007D11BA">
        <w:rPr>
          <w:rFonts w:ascii="Times New Roman" w:hAnsi="Times New Roman" w:cs="Times New Roman"/>
          <w:sz w:val="24"/>
          <w:szCs w:val="24"/>
          <w:lang w:val="lv-LV"/>
        </w:rPr>
        <w:t>ziņojumā</w:t>
      </w:r>
      <w:r w:rsidR="00F17B42">
        <w:rPr>
          <w:rFonts w:ascii="Times New Roman" w:hAnsi="Times New Roman" w:cs="Times New Roman"/>
          <w:sz w:val="24"/>
          <w:szCs w:val="24"/>
          <w:lang w:val="lv-LV"/>
        </w:rPr>
        <w:t>.</w:t>
      </w:r>
    </w:p>
    <w:p w14:paraId="2B976776" w14:textId="3C8A082E" w:rsidR="00F17B42" w:rsidRDefault="00F17B42" w:rsidP="001576C8">
      <w:pPr>
        <w:pStyle w:val="ListParagraph"/>
        <w:numPr>
          <w:ilvl w:val="0"/>
          <w:numId w:val="1"/>
        </w:numPr>
        <w:jc w:val="both"/>
        <w:rPr>
          <w:rFonts w:ascii="Times New Roman" w:hAnsi="Times New Roman" w:cs="Times New Roman"/>
          <w:sz w:val="24"/>
          <w:szCs w:val="24"/>
          <w:lang w:val="lv-LV"/>
        </w:rPr>
      </w:pPr>
      <w:r w:rsidRPr="007D11BA">
        <w:rPr>
          <w:rFonts w:ascii="Times New Roman" w:hAnsi="Times New Roman" w:cs="Times New Roman"/>
          <w:sz w:val="24"/>
          <w:szCs w:val="24"/>
          <w:u w:val="single"/>
          <w:lang w:val="lv-LV"/>
        </w:rPr>
        <w:t>Prokuroru darba nozīmīgums un atbildība</w:t>
      </w:r>
      <w:r>
        <w:rPr>
          <w:rFonts w:ascii="Times New Roman" w:hAnsi="Times New Roman" w:cs="Times New Roman"/>
          <w:sz w:val="24"/>
          <w:szCs w:val="24"/>
          <w:lang w:val="lv-LV"/>
        </w:rPr>
        <w:t xml:space="preserve">. Jaunā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tikas kodeksa 6.</w:t>
      </w:r>
      <w:r w:rsidR="004504E7">
        <w:rPr>
          <w:rFonts w:ascii="Times New Roman" w:hAnsi="Times New Roman" w:cs="Times New Roman"/>
          <w:sz w:val="24"/>
          <w:szCs w:val="24"/>
          <w:lang w:val="lv-LV"/>
        </w:rPr>
        <w:t> </w:t>
      </w:r>
      <w:r>
        <w:rPr>
          <w:rFonts w:ascii="Times New Roman" w:hAnsi="Times New Roman" w:cs="Times New Roman"/>
          <w:sz w:val="24"/>
          <w:szCs w:val="24"/>
          <w:lang w:val="lv-LV"/>
        </w:rPr>
        <w:t>punkts paredz, ka prokurors apzinās, ka prokurora pienākumi vai kļūdas tiks vērtēti kā Latvijas valsts iegu</w:t>
      </w:r>
      <w:r w:rsidR="004504E7">
        <w:rPr>
          <w:rFonts w:ascii="Times New Roman" w:hAnsi="Times New Roman" w:cs="Times New Roman"/>
          <w:sz w:val="24"/>
          <w:szCs w:val="24"/>
          <w:lang w:val="lv-LV"/>
        </w:rPr>
        <w:t>v</w:t>
      </w:r>
      <w:r>
        <w:rPr>
          <w:rFonts w:ascii="Times New Roman" w:hAnsi="Times New Roman" w:cs="Times New Roman"/>
          <w:sz w:val="24"/>
          <w:szCs w:val="24"/>
          <w:lang w:val="lv-LV"/>
        </w:rPr>
        <w:t xml:space="preserve">umi vai zaudējumi. Tādējādi jaunais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tikas kodekss uzsver prokuroru nozīmīgo lomu Latvijas tiesu sistēmā, vienlaikus atainojot nepieciešamību pēc uz prokuroriem attiecināmām īpaši stingrām ētikas prasībām. Ētikas kodeksa 42.</w:t>
      </w:r>
      <w:r w:rsidR="00FB7C35">
        <w:rPr>
          <w:rFonts w:ascii="Times New Roman" w:hAnsi="Times New Roman" w:cs="Times New Roman"/>
          <w:sz w:val="24"/>
          <w:szCs w:val="24"/>
          <w:lang w:val="lv-LV"/>
        </w:rPr>
        <w:t> </w:t>
      </w:r>
      <w:r>
        <w:rPr>
          <w:rFonts w:ascii="Times New Roman" w:hAnsi="Times New Roman" w:cs="Times New Roman"/>
          <w:sz w:val="24"/>
          <w:szCs w:val="24"/>
          <w:lang w:val="lv-LV"/>
        </w:rPr>
        <w:t xml:space="preserve">punkts arī uzsver katra prokurora </w:t>
      </w:r>
      <w:r w:rsidR="00524752">
        <w:rPr>
          <w:rFonts w:ascii="Times New Roman" w:hAnsi="Times New Roman" w:cs="Times New Roman"/>
          <w:sz w:val="24"/>
          <w:szCs w:val="24"/>
          <w:lang w:val="lv-LV"/>
        </w:rPr>
        <w:t xml:space="preserve">personīgo pienākumu ievērot un atbildēt par </w:t>
      </w:r>
      <w:r w:rsidR="007D11BA">
        <w:rPr>
          <w:rFonts w:ascii="Times New Roman" w:hAnsi="Times New Roman" w:cs="Times New Roman"/>
          <w:sz w:val="24"/>
          <w:szCs w:val="24"/>
          <w:lang w:val="lv-LV"/>
        </w:rPr>
        <w:t>ē</w:t>
      </w:r>
      <w:r w:rsidR="00524752">
        <w:rPr>
          <w:rFonts w:ascii="Times New Roman" w:hAnsi="Times New Roman" w:cs="Times New Roman"/>
          <w:sz w:val="24"/>
          <w:szCs w:val="24"/>
          <w:lang w:val="lv-LV"/>
        </w:rPr>
        <w:t>tikas kodeksa principu ievērošanu.</w:t>
      </w:r>
    </w:p>
    <w:p w14:paraId="1FD21BDF" w14:textId="54D70779" w:rsidR="00524752" w:rsidRDefault="00524752" w:rsidP="001576C8">
      <w:pPr>
        <w:pStyle w:val="ListParagraph"/>
        <w:numPr>
          <w:ilvl w:val="0"/>
          <w:numId w:val="1"/>
        </w:numPr>
        <w:jc w:val="both"/>
        <w:rPr>
          <w:rFonts w:ascii="Times New Roman" w:hAnsi="Times New Roman" w:cs="Times New Roman"/>
          <w:sz w:val="24"/>
          <w:szCs w:val="24"/>
          <w:lang w:val="lv-LV"/>
        </w:rPr>
      </w:pPr>
      <w:r w:rsidRPr="007D11BA">
        <w:rPr>
          <w:rFonts w:ascii="Times New Roman" w:hAnsi="Times New Roman" w:cs="Times New Roman"/>
          <w:sz w:val="24"/>
          <w:szCs w:val="24"/>
          <w:u w:val="single"/>
          <w:lang w:val="lv-LV"/>
        </w:rPr>
        <w:t>Prokuroru savstarpējā sadarbība</w:t>
      </w:r>
      <w:r>
        <w:rPr>
          <w:rFonts w:ascii="Times New Roman" w:hAnsi="Times New Roman" w:cs="Times New Roman"/>
          <w:sz w:val="24"/>
          <w:szCs w:val="24"/>
          <w:lang w:val="lv-LV"/>
        </w:rPr>
        <w:t xml:space="preserve">. Jaunais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tikas kodekss nosaka prokuroru pienākumu sadarboties, paredzot pienākumu katram prokuroram dalīties savās profesion</w:t>
      </w:r>
      <w:r w:rsidR="00FB7C35">
        <w:rPr>
          <w:rFonts w:ascii="Times New Roman" w:hAnsi="Times New Roman" w:cs="Times New Roman"/>
          <w:sz w:val="24"/>
          <w:szCs w:val="24"/>
          <w:lang w:val="lv-LV"/>
        </w:rPr>
        <w:t>ā</w:t>
      </w:r>
      <w:r>
        <w:rPr>
          <w:rFonts w:ascii="Times New Roman" w:hAnsi="Times New Roman" w:cs="Times New Roman"/>
          <w:sz w:val="24"/>
          <w:szCs w:val="24"/>
          <w:lang w:val="lv-LV"/>
        </w:rPr>
        <w:t xml:space="preserve">lajās zināšanās un pieredzē ar kolēģiem. Tāpat </w:t>
      </w:r>
      <w:r w:rsidR="007D11BA">
        <w:rPr>
          <w:rFonts w:ascii="Times New Roman" w:hAnsi="Times New Roman" w:cs="Times New Roman"/>
          <w:sz w:val="24"/>
          <w:szCs w:val="24"/>
          <w:lang w:val="lv-LV"/>
        </w:rPr>
        <w:t>jaunais</w:t>
      </w:r>
      <w:r>
        <w:rPr>
          <w:rFonts w:ascii="Times New Roman" w:hAnsi="Times New Roman" w:cs="Times New Roman"/>
          <w:sz w:val="24"/>
          <w:szCs w:val="24"/>
          <w:lang w:val="lv-LV"/>
        </w:rPr>
        <w:t xml:space="preserve">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 xml:space="preserve">tikas kodekss paredz tiesības </w:t>
      </w:r>
      <w:r w:rsidR="007D11BA">
        <w:rPr>
          <w:rFonts w:ascii="Times New Roman" w:hAnsi="Times New Roman" w:cs="Times New Roman"/>
          <w:sz w:val="24"/>
          <w:szCs w:val="24"/>
          <w:lang w:val="lv-LV"/>
        </w:rPr>
        <w:t xml:space="preserve">ikvienam prokuroram </w:t>
      </w:r>
      <w:r>
        <w:rPr>
          <w:rFonts w:ascii="Times New Roman" w:hAnsi="Times New Roman" w:cs="Times New Roman"/>
          <w:sz w:val="24"/>
          <w:szCs w:val="24"/>
          <w:lang w:val="lv-LV"/>
        </w:rPr>
        <w:t>vē</w:t>
      </w:r>
      <w:r w:rsidR="00FB7C35">
        <w:rPr>
          <w:rFonts w:ascii="Times New Roman" w:hAnsi="Times New Roman" w:cs="Times New Roman"/>
          <w:sz w:val="24"/>
          <w:szCs w:val="24"/>
          <w:lang w:val="lv-LV"/>
        </w:rPr>
        <w:t>r</w:t>
      </w:r>
      <w:r>
        <w:rPr>
          <w:rFonts w:ascii="Times New Roman" w:hAnsi="Times New Roman" w:cs="Times New Roman"/>
          <w:sz w:val="24"/>
          <w:szCs w:val="24"/>
          <w:lang w:val="lv-LV"/>
        </w:rPr>
        <w:t xml:space="preserve">sties pie cita prokurora pēc padoma par ētikas </w:t>
      </w:r>
      <w:r w:rsidR="007D11BA">
        <w:rPr>
          <w:rFonts w:ascii="Times New Roman" w:hAnsi="Times New Roman" w:cs="Times New Roman"/>
          <w:sz w:val="24"/>
          <w:szCs w:val="24"/>
          <w:lang w:val="lv-LV"/>
        </w:rPr>
        <w:t>normu iztulkošanu un piemērošanu</w:t>
      </w:r>
      <w:r>
        <w:rPr>
          <w:rFonts w:ascii="Times New Roman" w:hAnsi="Times New Roman" w:cs="Times New Roman"/>
          <w:sz w:val="24"/>
          <w:szCs w:val="24"/>
          <w:lang w:val="lv-LV"/>
        </w:rPr>
        <w:t>.</w:t>
      </w:r>
    </w:p>
    <w:p w14:paraId="58F86E59" w14:textId="1C53EAC2" w:rsidR="00524752" w:rsidRDefault="00524752" w:rsidP="001576C8">
      <w:pPr>
        <w:pStyle w:val="ListParagraph"/>
        <w:numPr>
          <w:ilvl w:val="0"/>
          <w:numId w:val="1"/>
        </w:numPr>
        <w:jc w:val="both"/>
        <w:rPr>
          <w:rFonts w:ascii="Times New Roman" w:hAnsi="Times New Roman" w:cs="Times New Roman"/>
          <w:sz w:val="24"/>
          <w:szCs w:val="24"/>
          <w:lang w:val="lv-LV"/>
        </w:rPr>
      </w:pPr>
      <w:r w:rsidRPr="007D11BA">
        <w:rPr>
          <w:rFonts w:ascii="Times New Roman" w:hAnsi="Times New Roman" w:cs="Times New Roman"/>
          <w:sz w:val="24"/>
          <w:szCs w:val="24"/>
          <w:u w:val="single"/>
          <w:lang w:val="lv-LV"/>
        </w:rPr>
        <w:t>Plašsaziņas līdzekļu izmantošana</w:t>
      </w:r>
      <w:r>
        <w:rPr>
          <w:rFonts w:ascii="Times New Roman" w:hAnsi="Times New Roman" w:cs="Times New Roman"/>
          <w:sz w:val="24"/>
          <w:szCs w:val="24"/>
          <w:lang w:val="lv-LV"/>
        </w:rPr>
        <w:t>. Ņemot vērā, ka 1998.</w:t>
      </w:r>
      <w:r w:rsidR="00A90578">
        <w:rPr>
          <w:rFonts w:ascii="Times New Roman" w:hAnsi="Times New Roman" w:cs="Times New Roman"/>
          <w:sz w:val="24"/>
          <w:szCs w:val="24"/>
          <w:lang w:val="lv-LV"/>
        </w:rPr>
        <w:t> </w:t>
      </w:r>
      <w:r>
        <w:rPr>
          <w:rFonts w:ascii="Times New Roman" w:hAnsi="Times New Roman" w:cs="Times New Roman"/>
          <w:sz w:val="24"/>
          <w:szCs w:val="24"/>
          <w:lang w:val="lv-LV"/>
        </w:rPr>
        <w:t xml:space="preserve">gada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 xml:space="preserve">tikas kodeksa izstrādes laikā </w:t>
      </w:r>
      <w:r w:rsidR="00B16ACF">
        <w:rPr>
          <w:rFonts w:ascii="Times New Roman" w:hAnsi="Times New Roman" w:cs="Times New Roman"/>
          <w:sz w:val="24"/>
          <w:szCs w:val="24"/>
          <w:lang w:val="lv-LV"/>
        </w:rPr>
        <w:t xml:space="preserve">plašsaziņas līdzekļi nebija tik liela daļa no ikdienas un no informācijas aprites, šobrīd ir nepieciešamība noteikt konkrētas prasības attiecībā ar plašsaziņas līdzekļu izmantošanu. Jaunais </w:t>
      </w:r>
      <w:r w:rsidR="007D11BA">
        <w:rPr>
          <w:rFonts w:ascii="Times New Roman" w:hAnsi="Times New Roman" w:cs="Times New Roman"/>
          <w:sz w:val="24"/>
          <w:szCs w:val="24"/>
          <w:lang w:val="lv-LV"/>
        </w:rPr>
        <w:t>ē</w:t>
      </w:r>
      <w:r w:rsidR="00B16ACF">
        <w:rPr>
          <w:rFonts w:ascii="Times New Roman" w:hAnsi="Times New Roman" w:cs="Times New Roman"/>
          <w:sz w:val="24"/>
          <w:szCs w:val="24"/>
          <w:lang w:val="lv-LV"/>
        </w:rPr>
        <w:t>tikas kodekss 32. un 33.</w:t>
      </w:r>
      <w:r w:rsidR="00A90578">
        <w:rPr>
          <w:rFonts w:ascii="Times New Roman" w:hAnsi="Times New Roman" w:cs="Times New Roman"/>
          <w:sz w:val="24"/>
          <w:szCs w:val="24"/>
          <w:lang w:val="lv-LV"/>
        </w:rPr>
        <w:t> </w:t>
      </w:r>
      <w:r w:rsidR="00B16ACF">
        <w:rPr>
          <w:rFonts w:ascii="Times New Roman" w:hAnsi="Times New Roman" w:cs="Times New Roman"/>
          <w:sz w:val="24"/>
          <w:szCs w:val="24"/>
          <w:lang w:val="lv-LV"/>
        </w:rPr>
        <w:t>punktā noteic aizliegumu izmantot pla</w:t>
      </w:r>
      <w:r w:rsidR="00A90578">
        <w:rPr>
          <w:rFonts w:ascii="Times New Roman" w:hAnsi="Times New Roman" w:cs="Times New Roman"/>
          <w:sz w:val="24"/>
          <w:szCs w:val="24"/>
          <w:lang w:val="lv-LV"/>
        </w:rPr>
        <w:t>š</w:t>
      </w:r>
      <w:r w:rsidR="00B16ACF">
        <w:rPr>
          <w:rFonts w:ascii="Times New Roman" w:hAnsi="Times New Roman" w:cs="Times New Roman"/>
          <w:sz w:val="24"/>
          <w:szCs w:val="24"/>
          <w:lang w:val="lv-LV"/>
        </w:rPr>
        <w:t>saziņas līdzekļus domstarpību publiskai risināšanai</w:t>
      </w:r>
      <w:r w:rsidR="007D11BA">
        <w:rPr>
          <w:rFonts w:ascii="Times New Roman" w:hAnsi="Times New Roman" w:cs="Times New Roman"/>
          <w:sz w:val="24"/>
          <w:szCs w:val="24"/>
          <w:lang w:val="lv-LV"/>
        </w:rPr>
        <w:t>,</w:t>
      </w:r>
      <w:r w:rsidR="00B16ACF">
        <w:rPr>
          <w:rFonts w:ascii="Times New Roman" w:hAnsi="Times New Roman" w:cs="Times New Roman"/>
          <w:sz w:val="24"/>
          <w:szCs w:val="24"/>
          <w:lang w:val="lv-LV"/>
        </w:rPr>
        <w:t xml:space="preserve"> </w:t>
      </w:r>
      <w:r w:rsidR="007D11BA">
        <w:rPr>
          <w:rFonts w:ascii="Times New Roman" w:hAnsi="Times New Roman" w:cs="Times New Roman"/>
          <w:sz w:val="24"/>
          <w:szCs w:val="24"/>
          <w:lang w:val="lv-LV"/>
        </w:rPr>
        <w:t>kā</w:t>
      </w:r>
      <w:r w:rsidR="00B16ACF">
        <w:rPr>
          <w:rFonts w:ascii="Times New Roman" w:hAnsi="Times New Roman" w:cs="Times New Roman"/>
          <w:sz w:val="24"/>
          <w:szCs w:val="24"/>
          <w:lang w:val="lv-LV"/>
        </w:rPr>
        <w:t xml:space="preserve"> arī sevis popularizēšanai.</w:t>
      </w:r>
    </w:p>
    <w:p w14:paraId="0E396CD1" w14:textId="58BD26FC" w:rsidR="00B16ACF" w:rsidRDefault="00B16ACF" w:rsidP="001576C8">
      <w:pPr>
        <w:pStyle w:val="ListParagraph"/>
        <w:numPr>
          <w:ilvl w:val="0"/>
          <w:numId w:val="1"/>
        </w:numPr>
        <w:jc w:val="both"/>
        <w:rPr>
          <w:rFonts w:ascii="Times New Roman" w:hAnsi="Times New Roman" w:cs="Times New Roman"/>
          <w:sz w:val="24"/>
          <w:szCs w:val="24"/>
          <w:lang w:val="lv-LV"/>
        </w:rPr>
      </w:pPr>
      <w:r w:rsidRPr="007D11BA">
        <w:rPr>
          <w:rFonts w:ascii="Times New Roman" w:hAnsi="Times New Roman" w:cs="Times New Roman"/>
          <w:sz w:val="24"/>
          <w:szCs w:val="24"/>
          <w:u w:val="single"/>
          <w:lang w:val="lv-LV"/>
        </w:rPr>
        <w:t>Uzticēšanās stiprināšana</w:t>
      </w:r>
      <w:r>
        <w:rPr>
          <w:rFonts w:ascii="Times New Roman" w:hAnsi="Times New Roman" w:cs="Times New Roman"/>
          <w:sz w:val="24"/>
          <w:szCs w:val="24"/>
          <w:lang w:val="lv-LV"/>
        </w:rPr>
        <w:t xml:space="preserve">. Jaunā </w:t>
      </w:r>
      <w:r w:rsidR="007D11BA">
        <w:rPr>
          <w:rFonts w:ascii="Times New Roman" w:hAnsi="Times New Roman" w:cs="Times New Roman"/>
          <w:sz w:val="24"/>
          <w:szCs w:val="24"/>
          <w:lang w:val="lv-LV"/>
        </w:rPr>
        <w:t>ē</w:t>
      </w:r>
      <w:r>
        <w:rPr>
          <w:rFonts w:ascii="Times New Roman" w:hAnsi="Times New Roman" w:cs="Times New Roman"/>
          <w:sz w:val="24"/>
          <w:szCs w:val="24"/>
          <w:lang w:val="lv-LV"/>
        </w:rPr>
        <w:t>tikas kodeksa 41.</w:t>
      </w:r>
      <w:r w:rsidR="00A90578">
        <w:rPr>
          <w:rFonts w:ascii="Times New Roman" w:hAnsi="Times New Roman" w:cs="Times New Roman"/>
          <w:sz w:val="24"/>
          <w:szCs w:val="24"/>
          <w:lang w:val="lv-LV"/>
        </w:rPr>
        <w:t> </w:t>
      </w:r>
      <w:r>
        <w:rPr>
          <w:rFonts w:ascii="Times New Roman" w:hAnsi="Times New Roman" w:cs="Times New Roman"/>
          <w:sz w:val="24"/>
          <w:szCs w:val="24"/>
          <w:lang w:val="lv-LV"/>
        </w:rPr>
        <w:t xml:space="preserve">punkts noteic, ka prokurors ar savu nostāju un uzvedību jebkurā situācijā respektē un ievēro </w:t>
      </w:r>
      <w:r w:rsidR="002809E9">
        <w:rPr>
          <w:rFonts w:ascii="Times New Roman" w:hAnsi="Times New Roman" w:cs="Times New Roman"/>
          <w:sz w:val="24"/>
          <w:szCs w:val="24"/>
          <w:lang w:val="lv-LV"/>
        </w:rPr>
        <w:t>ē</w:t>
      </w:r>
      <w:r>
        <w:rPr>
          <w:rFonts w:ascii="Times New Roman" w:hAnsi="Times New Roman" w:cs="Times New Roman"/>
          <w:sz w:val="24"/>
          <w:szCs w:val="24"/>
          <w:lang w:val="lv-LV"/>
        </w:rPr>
        <w:t xml:space="preserve">tikas kodeksā noteiktos principus, lai stiprinātu sabiedrības uzticēšanos prokuratūrai. Latvijā uzticēšanās tiesu varai kopumā ir ļoti zema. </w:t>
      </w:r>
      <w:r w:rsidR="00B836FA">
        <w:rPr>
          <w:rFonts w:ascii="Times New Roman" w:hAnsi="Times New Roman" w:cs="Times New Roman"/>
          <w:sz w:val="24"/>
          <w:szCs w:val="24"/>
          <w:lang w:val="lv-LV"/>
        </w:rPr>
        <w:t>Eirobarometra 2021.</w:t>
      </w:r>
      <w:r w:rsidR="0076158B">
        <w:rPr>
          <w:rFonts w:ascii="Times New Roman" w:hAnsi="Times New Roman" w:cs="Times New Roman"/>
          <w:sz w:val="24"/>
          <w:szCs w:val="24"/>
          <w:lang w:val="lv-LV"/>
        </w:rPr>
        <w:t> </w:t>
      </w:r>
      <w:r w:rsidR="00B836FA">
        <w:rPr>
          <w:rFonts w:ascii="Times New Roman" w:hAnsi="Times New Roman" w:cs="Times New Roman"/>
          <w:sz w:val="24"/>
          <w:szCs w:val="24"/>
          <w:lang w:val="lv-LV"/>
        </w:rPr>
        <w:t xml:space="preserve">gada dati </w:t>
      </w:r>
      <w:r>
        <w:rPr>
          <w:rFonts w:ascii="Times New Roman" w:hAnsi="Times New Roman" w:cs="Times New Roman"/>
          <w:sz w:val="24"/>
          <w:szCs w:val="24"/>
          <w:lang w:val="lv-LV"/>
        </w:rPr>
        <w:t>liecina, ka</w:t>
      </w:r>
      <w:r w:rsidR="00B836FA">
        <w:rPr>
          <w:rFonts w:ascii="Times New Roman" w:hAnsi="Times New Roman" w:cs="Times New Roman"/>
          <w:sz w:val="24"/>
          <w:szCs w:val="24"/>
          <w:lang w:val="lv-LV"/>
        </w:rPr>
        <w:t xml:space="preserve"> nacionālajai tieslietu sistēmai Latvijā drīzāk uzticas </w:t>
      </w:r>
      <w:r>
        <w:rPr>
          <w:rFonts w:ascii="Times New Roman" w:hAnsi="Times New Roman" w:cs="Times New Roman"/>
          <w:sz w:val="24"/>
          <w:szCs w:val="24"/>
          <w:lang w:val="lv-LV"/>
        </w:rPr>
        <w:t>vien 39</w:t>
      </w:r>
      <w:r w:rsidR="0076158B">
        <w:rPr>
          <w:rFonts w:ascii="Times New Roman" w:hAnsi="Times New Roman" w:cs="Times New Roman"/>
          <w:sz w:val="24"/>
          <w:szCs w:val="24"/>
          <w:lang w:val="lv-LV"/>
        </w:rPr>
        <w:t> </w:t>
      </w:r>
      <w:r>
        <w:rPr>
          <w:rFonts w:ascii="Times New Roman" w:hAnsi="Times New Roman" w:cs="Times New Roman"/>
          <w:sz w:val="24"/>
          <w:szCs w:val="24"/>
          <w:lang w:val="lv-LV"/>
        </w:rPr>
        <w:t xml:space="preserve">% </w:t>
      </w:r>
      <w:r w:rsidR="00B836FA">
        <w:rPr>
          <w:rFonts w:ascii="Times New Roman" w:hAnsi="Times New Roman" w:cs="Times New Roman"/>
          <w:sz w:val="24"/>
          <w:szCs w:val="24"/>
          <w:lang w:val="lv-LV"/>
        </w:rPr>
        <w:t xml:space="preserve">aptaujāto </w:t>
      </w:r>
      <w:r>
        <w:rPr>
          <w:rFonts w:ascii="Times New Roman" w:hAnsi="Times New Roman" w:cs="Times New Roman"/>
          <w:sz w:val="24"/>
          <w:szCs w:val="24"/>
          <w:lang w:val="lv-LV"/>
        </w:rPr>
        <w:t>iedzīvot</w:t>
      </w:r>
      <w:r w:rsidR="0076158B">
        <w:rPr>
          <w:rFonts w:ascii="Times New Roman" w:hAnsi="Times New Roman" w:cs="Times New Roman"/>
          <w:sz w:val="24"/>
          <w:szCs w:val="24"/>
          <w:lang w:val="lv-LV"/>
        </w:rPr>
        <w:t>ā</w:t>
      </w:r>
      <w:r>
        <w:rPr>
          <w:rFonts w:ascii="Times New Roman" w:hAnsi="Times New Roman" w:cs="Times New Roman"/>
          <w:sz w:val="24"/>
          <w:szCs w:val="24"/>
          <w:lang w:val="lv-LV"/>
        </w:rPr>
        <w:t>ju, kamēr, piemēram, Igaunijā tie ir 7</w:t>
      </w:r>
      <w:r w:rsidR="00B836FA">
        <w:rPr>
          <w:rFonts w:ascii="Times New Roman" w:hAnsi="Times New Roman" w:cs="Times New Roman"/>
          <w:sz w:val="24"/>
          <w:szCs w:val="24"/>
          <w:lang w:val="lv-LV"/>
        </w:rPr>
        <w:t>6</w:t>
      </w:r>
      <w:r>
        <w:rPr>
          <w:rFonts w:ascii="Times New Roman" w:hAnsi="Times New Roman" w:cs="Times New Roman"/>
          <w:sz w:val="24"/>
          <w:szCs w:val="24"/>
          <w:lang w:val="lv-LV"/>
        </w:rPr>
        <w:t xml:space="preserve"> %.</w:t>
      </w:r>
      <w:r w:rsidR="00B836FA">
        <w:rPr>
          <w:rStyle w:val="FootnoteReference"/>
          <w:rFonts w:ascii="Times New Roman" w:hAnsi="Times New Roman" w:cs="Times New Roman"/>
          <w:sz w:val="24"/>
          <w:szCs w:val="24"/>
          <w:lang w:val="lv-LV"/>
        </w:rPr>
        <w:footnoteReference w:id="11"/>
      </w:r>
      <w:r>
        <w:rPr>
          <w:rFonts w:ascii="Times New Roman" w:hAnsi="Times New Roman" w:cs="Times New Roman"/>
          <w:sz w:val="24"/>
          <w:szCs w:val="24"/>
          <w:lang w:val="lv-LV"/>
        </w:rPr>
        <w:t xml:space="preserve"> Līdz ar to ir nepieciešams nostiprinā</w:t>
      </w:r>
      <w:r w:rsidR="002809E9">
        <w:rPr>
          <w:rFonts w:ascii="Times New Roman" w:hAnsi="Times New Roman" w:cs="Times New Roman"/>
          <w:sz w:val="24"/>
          <w:szCs w:val="24"/>
          <w:lang w:val="lv-LV"/>
        </w:rPr>
        <w:t>t</w:t>
      </w:r>
      <w:r>
        <w:rPr>
          <w:rFonts w:ascii="Times New Roman" w:hAnsi="Times New Roman" w:cs="Times New Roman"/>
          <w:sz w:val="24"/>
          <w:szCs w:val="24"/>
          <w:lang w:val="lv-LV"/>
        </w:rPr>
        <w:t xml:space="preserve"> prokuroru pienākumu </w:t>
      </w:r>
      <w:r w:rsidR="00877306">
        <w:rPr>
          <w:rFonts w:ascii="Times New Roman" w:hAnsi="Times New Roman" w:cs="Times New Roman"/>
          <w:sz w:val="24"/>
          <w:szCs w:val="24"/>
          <w:lang w:val="lv-LV"/>
        </w:rPr>
        <w:t>uzvesties un rīkoties tā, lai veicinātu Latvijas sabiedrības uzticēšanos prokuratūrai un tiesu varai kopumā.</w:t>
      </w:r>
    </w:p>
    <w:p w14:paraId="57006D15" w14:textId="60570261" w:rsidR="00877306" w:rsidRDefault="00877306" w:rsidP="001576C8">
      <w:pPr>
        <w:pStyle w:val="ListParagraph"/>
        <w:numPr>
          <w:ilvl w:val="0"/>
          <w:numId w:val="1"/>
        </w:numPr>
        <w:jc w:val="both"/>
        <w:rPr>
          <w:rFonts w:ascii="Times New Roman" w:hAnsi="Times New Roman" w:cs="Times New Roman"/>
          <w:sz w:val="24"/>
          <w:szCs w:val="24"/>
          <w:lang w:val="lv-LV"/>
        </w:rPr>
      </w:pPr>
      <w:r w:rsidRPr="002809E9">
        <w:rPr>
          <w:rFonts w:ascii="Times New Roman" w:hAnsi="Times New Roman" w:cs="Times New Roman"/>
          <w:sz w:val="24"/>
          <w:szCs w:val="24"/>
          <w:u w:val="single"/>
          <w:lang w:val="lv-LV"/>
        </w:rPr>
        <w:t>Atestācijas komisijas kompetence</w:t>
      </w:r>
      <w:r>
        <w:rPr>
          <w:rFonts w:ascii="Times New Roman" w:hAnsi="Times New Roman" w:cs="Times New Roman"/>
          <w:sz w:val="24"/>
          <w:szCs w:val="24"/>
          <w:lang w:val="lv-LV"/>
        </w:rPr>
        <w:t xml:space="preserve">. Prokuroru atestācijas komisija bija un joprojām ir atbildīga par </w:t>
      </w:r>
      <w:r w:rsidR="002809E9">
        <w:rPr>
          <w:rFonts w:ascii="Times New Roman" w:hAnsi="Times New Roman" w:cs="Times New Roman"/>
          <w:sz w:val="24"/>
          <w:szCs w:val="24"/>
          <w:lang w:val="lv-LV"/>
        </w:rPr>
        <w:t>ē</w:t>
      </w:r>
      <w:r>
        <w:rPr>
          <w:rFonts w:ascii="Times New Roman" w:hAnsi="Times New Roman" w:cs="Times New Roman"/>
          <w:sz w:val="24"/>
          <w:szCs w:val="24"/>
          <w:lang w:val="lv-LV"/>
        </w:rPr>
        <w:t>tikas kodeksa pārk</w:t>
      </w:r>
      <w:r w:rsidR="00F72AC1">
        <w:rPr>
          <w:rFonts w:ascii="Times New Roman" w:hAnsi="Times New Roman" w:cs="Times New Roman"/>
          <w:sz w:val="24"/>
          <w:szCs w:val="24"/>
          <w:lang w:val="lv-LV"/>
        </w:rPr>
        <w:t>ā</w:t>
      </w:r>
      <w:r>
        <w:rPr>
          <w:rFonts w:ascii="Times New Roman" w:hAnsi="Times New Roman" w:cs="Times New Roman"/>
          <w:sz w:val="24"/>
          <w:szCs w:val="24"/>
          <w:lang w:val="lv-LV"/>
        </w:rPr>
        <w:t xml:space="preserve">pumu izskatīšanu. Tomēr jaunajā </w:t>
      </w:r>
      <w:r w:rsidR="002809E9">
        <w:rPr>
          <w:rFonts w:ascii="Times New Roman" w:hAnsi="Times New Roman" w:cs="Times New Roman"/>
          <w:sz w:val="24"/>
          <w:szCs w:val="24"/>
          <w:lang w:val="lv-LV"/>
        </w:rPr>
        <w:t>ē</w:t>
      </w:r>
      <w:r>
        <w:rPr>
          <w:rFonts w:ascii="Times New Roman" w:hAnsi="Times New Roman" w:cs="Times New Roman"/>
          <w:sz w:val="24"/>
          <w:szCs w:val="24"/>
          <w:lang w:val="lv-LV"/>
        </w:rPr>
        <w:t xml:space="preserve">tikas kodeksā atestācijas komisijai ir noteikta papildu kompetence – skaidrot un analizēt </w:t>
      </w:r>
      <w:r w:rsidR="002809E9">
        <w:rPr>
          <w:rFonts w:ascii="Times New Roman" w:hAnsi="Times New Roman" w:cs="Times New Roman"/>
          <w:sz w:val="24"/>
          <w:szCs w:val="24"/>
          <w:lang w:val="lv-LV"/>
        </w:rPr>
        <w:t>ē</w:t>
      </w:r>
      <w:r>
        <w:rPr>
          <w:rFonts w:ascii="Times New Roman" w:hAnsi="Times New Roman" w:cs="Times New Roman"/>
          <w:sz w:val="24"/>
          <w:szCs w:val="24"/>
          <w:lang w:val="lv-LV"/>
        </w:rPr>
        <w:t>tikas kodeksa normas, kā arī konsultēt prokurorus par ētikas jautājumiem.</w:t>
      </w:r>
      <w:r w:rsidR="00BB6083">
        <w:rPr>
          <w:rFonts w:ascii="Times New Roman" w:hAnsi="Times New Roman" w:cs="Times New Roman"/>
          <w:sz w:val="24"/>
          <w:szCs w:val="24"/>
          <w:lang w:val="lv-LV"/>
        </w:rPr>
        <w:t xml:space="preserve"> Tādējādi jaunais </w:t>
      </w:r>
      <w:r w:rsidR="002809E9">
        <w:rPr>
          <w:rFonts w:ascii="Times New Roman" w:hAnsi="Times New Roman" w:cs="Times New Roman"/>
          <w:sz w:val="24"/>
          <w:szCs w:val="24"/>
          <w:lang w:val="lv-LV"/>
        </w:rPr>
        <w:t>ē</w:t>
      </w:r>
      <w:r w:rsidR="00BB6083">
        <w:rPr>
          <w:rFonts w:ascii="Times New Roman" w:hAnsi="Times New Roman" w:cs="Times New Roman"/>
          <w:sz w:val="24"/>
          <w:szCs w:val="24"/>
          <w:lang w:val="lv-LV"/>
        </w:rPr>
        <w:t>tikas kodekss atbilst OECD rekomendācijai par nepieciešamību paredzēt mehānismu, ko izmantot ētikas, integritātes jautājumu un dilemmu atrisināšanai.</w:t>
      </w:r>
      <w:r w:rsidR="00BB6083">
        <w:rPr>
          <w:rStyle w:val="FootnoteReference"/>
          <w:rFonts w:ascii="Times New Roman" w:hAnsi="Times New Roman" w:cs="Times New Roman"/>
          <w:sz w:val="24"/>
          <w:szCs w:val="24"/>
          <w:lang w:val="lv-LV"/>
        </w:rPr>
        <w:footnoteReference w:id="12"/>
      </w:r>
    </w:p>
    <w:p w14:paraId="57940A33" w14:textId="1B1C1490" w:rsidR="00877306" w:rsidRDefault="00877306" w:rsidP="00877306">
      <w:pPr>
        <w:pStyle w:val="ListParagraph"/>
        <w:numPr>
          <w:ilvl w:val="0"/>
          <w:numId w:val="1"/>
        </w:numPr>
        <w:jc w:val="both"/>
        <w:rPr>
          <w:rFonts w:ascii="Times New Roman" w:hAnsi="Times New Roman" w:cs="Times New Roman"/>
          <w:sz w:val="24"/>
          <w:szCs w:val="24"/>
          <w:lang w:val="lv-LV"/>
        </w:rPr>
      </w:pPr>
      <w:r w:rsidRPr="002809E9">
        <w:rPr>
          <w:rFonts w:ascii="Times New Roman" w:hAnsi="Times New Roman" w:cs="Times New Roman"/>
          <w:sz w:val="24"/>
          <w:szCs w:val="24"/>
          <w:u w:val="single"/>
          <w:lang w:val="lv-LV"/>
        </w:rPr>
        <w:t>Morālās sankcijas</w:t>
      </w:r>
      <w:r w:rsidRPr="00877306">
        <w:rPr>
          <w:rFonts w:ascii="Times New Roman" w:hAnsi="Times New Roman" w:cs="Times New Roman"/>
          <w:sz w:val="24"/>
          <w:szCs w:val="24"/>
          <w:lang w:val="lv-LV"/>
        </w:rPr>
        <w:t>. 1998.</w:t>
      </w:r>
      <w:r w:rsidR="00F72AC1">
        <w:rPr>
          <w:rFonts w:ascii="Times New Roman" w:hAnsi="Times New Roman" w:cs="Times New Roman"/>
          <w:sz w:val="24"/>
          <w:szCs w:val="24"/>
          <w:lang w:val="lv-LV"/>
        </w:rPr>
        <w:t> </w:t>
      </w:r>
      <w:r w:rsidRPr="00877306">
        <w:rPr>
          <w:rFonts w:ascii="Times New Roman" w:hAnsi="Times New Roman" w:cs="Times New Roman"/>
          <w:sz w:val="24"/>
          <w:szCs w:val="24"/>
          <w:lang w:val="lv-LV"/>
        </w:rPr>
        <w:t xml:space="preserve">gada </w:t>
      </w:r>
      <w:r w:rsidR="002809E9">
        <w:rPr>
          <w:rFonts w:ascii="Times New Roman" w:hAnsi="Times New Roman" w:cs="Times New Roman"/>
          <w:sz w:val="24"/>
          <w:szCs w:val="24"/>
          <w:lang w:val="lv-LV"/>
        </w:rPr>
        <w:t>ē</w:t>
      </w:r>
      <w:r w:rsidRPr="00877306">
        <w:rPr>
          <w:rFonts w:ascii="Times New Roman" w:hAnsi="Times New Roman" w:cs="Times New Roman"/>
          <w:sz w:val="24"/>
          <w:szCs w:val="24"/>
          <w:lang w:val="lv-LV"/>
        </w:rPr>
        <w:t xml:space="preserve">tikas kodeksa redakcijā kā viens no prokuroram piemērojamo sankciju veidiem bija morālās sankcijas </w:t>
      </w:r>
      <w:r w:rsidR="00F72AC1">
        <w:rPr>
          <w:rFonts w:ascii="Times New Roman" w:hAnsi="Times New Roman" w:cs="Times New Roman"/>
          <w:sz w:val="24"/>
          <w:szCs w:val="24"/>
          <w:lang w:val="lv-LV"/>
        </w:rPr>
        <w:t>–</w:t>
      </w:r>
      <w:r w:rsidRPr="00877306">
        <w:rPr>
          <w:rFonts w:ascii="Times New Roman" w:hAnsi="Times New Roman" w:cs="Times New Roman"/>
          <w:sz w:val="24"/>
          <w:szCs w:val="24"/>
          <w:lang w:val="lv-LV"/>
        </w:rPr>
        <w:t xml:space="preserve"> apspriešana atestācijas komisijā, aizrādījums, publiska atvainošanās vai informatīvas vēstules nosūtīšana visām </w:t>
      </w:r>
      <w:r w:rsidRPr="00877306">
        <w:rPr>
          <w:rFonts w:ascii="Times New Roman" w:hAnsi="Times New Roman" w:cs="Times New Roman"/>
          <w:sz w:val="24"/>
          <w:szCs w:val="24"/>
          <w:lang w:val="lv-LV"/>
        </w:rPr>
        <w:lastRenderedPageBreak/>
        <w:t>prokuratūras iestādēm.</w:t>
      </w:r>
      <w:r w:rsidR="00BB6083">
        <w:rPr>
          <w:rFonts w:ascii="Times New Roman" w:hAnsi="Times New Roman" w:cs="Times New Roman"/>
          <w:sz w:val="24"/>
          <w:szCs w:val="24"/>
          <w:lang w:val="lv-LV"/>
        </w:rPr>
        <w:t xml:space="preserve"> Morālo sankciju piemērošanas robežas un tvērum</w:t>
      </w:r>
      <w:r w:rsidR="00393E58">
        <w:rPr>
          <w:rFonts w:ascii="Times New Roman" w:hAnsi="Times New Roman" w:cs="Times New Roman"/>
          <w:sz w:val="24"/>
          <w:szCs w:val="24"/>
          <w:lang w:val="lv-LV"/>
        </w:rPr>
        <w:t>u OECD ir identificējusi kā neskaidru jautājumu, kurā būtu veicami uzlabojumi.</w:t>
      </w:r>
      <w:r w:rsidR="00393E58">
        <w:rPr>
          <w:rStyle w:val="FootnoteReference"/>
          <w:rFonts w:ascii="Times New Roman" w:hAnsi="Times New Roman" w:cs="Times New Roman"/>
          <w:sz w:val="24"/>
          <w:szCs w:val="24"/>
          <w:lang w:val="lv-LV"/>
        </w:rPr>
        <w:footnoteReference w:id="13"/>
      </w:r>
      <w:r w:rsidR="00393E58">
        <w:rPr>
          <w:rFonts w:ascii="Times New Roman" w:hAnsi="Times New Roman" w:cs="Times New Roman"/>
          <w:sz w:val="24"/>
          <w:szCs w:val="24"/>
          <w:lang w:val="lv-LV"/>
        </w:rPr>
        <w:t xml:space="preserve"> Jaunais </w:t>
      </w:r>
      <w:r w:rsidR="002809E9">
        <w:rPr>
          <w:rFonts w:ascii="Times New Roman" w:hAnsi="Times New Roman" w:cs="Times New Roman"/>
          <w:sz w:val="24"/>
          <w:szCs w:val="24"/>
          <w:lang w:val="lv-LV"/>
        </w:rPr>
        <w:t>ē</w:t>
      </w:r>
      <w:r w:rsidR="00393E58">
        <w:rPr>
          <w:rFonts w:ascii="Times New Roman" w:hAnsi="Times New Roman" w:cs="Times New Roman"/>
          <w:sz w:val="24"/>
          <w:szCs w:val="24"/>
          <w:lang w:val="lv-LV"/>
        </w:rPr>
        <w:t xml:space="preserve">tikas kodekss ir atteicies no morālajām sankcijām kā sankciju veida par ētikas normu pārkāpumu, tā vietā par visiem </w:t>
      </w:r>
      <w:r w:rsidR="002809E9">
        <w:rPr>
          <w:rFonts w:ascii="Times New Roman" w:hAnsi="Times New Roman" w:cs="Times New Roman"/>
          <w:sz w:val="24"/>
          <w:szCs w:val="24"/>
          <w:lang w:val="lv-LV"/>
        </w:rPr>
        <w:t>ē</w:t>
      </w:r>
      <w:r w:rsidR="00393E58">
        <w:rPr>
          <w:rFonts w:ascii="Times New Roman" w:hAnsi="Times New Roman" w:cs="Times New Roman"/>
          <w:sz w:val="24"/>
          <w:szCs w:val="24"/>
          <w:lang w:val="lv-LV"/>
        </w:rPr>
        <w:t xml:space="preserve">tikas kodeksa pārkāpumiem prokuroriem draud disciplinārā atbildība, kas </w:t>
      </w:r>
      <w:r w:rsidR="002809E9">
        <w:rPr>
          <w:rFonts w:ascii="Times New Roman" w:hAnsi="Times New Roman" w:cs="Times New Roman"/>
          <w:sz w:val="24"/>
          <w:szCs w:val="24"/>
          <w:lang w:val="lv-LV"/>
        </w:rPr>
        <w:t>ē</w:t>
      </w:r>
      <w:r w:rsidR="00393E58">
        <w:rPr>
          <w:rFonts w:ascii="Times New Roman" w:hAnsi="Times New Roman" w:cs="Times New Roman"/>
          <w:sz w:val="24"/>
          <w:szCs w:val="24"/>
          <w:lang w:val="lv-LV"/>
        </w:rPr>
        <w:t xml:space="preserve">tikas kodeksa normas padara stingrākas. Lai arī jaunā </w:t>
      </w:r>
      <w:r w:rsidR="002809E9">
        <w:rPr>
          <w:rFonts w:ascii="Times New Roman" w:hAnsi="Times New Roman" w:cs="Times New Roman"/>
          <w:sz w:val="24"/>
          <w:szCs w:val="24"/>
          <w:lang w:val="lv-LV"/>
        </w:rPr>
        <w:t>ē</w:t>
      </w:r>
      <w:r w:rsidR="00393E58">
        <w:rPr>
          <w:rFonts w:ascii="Times New Roman" w:hAnsi="Times New Roman" w:cs="Times New Roman"/>
          <w:sz w:val="24"/>
          <w:szCs w:val="24"/>
          <w:lang w:val="lv-LV"/>
        </w:rPr>
        <w:t xml:space="preserve">tikas kodeksa izstrādes gaitā </w:t>
      </w:r>
      <w:r w:rsidR="002809E9">
        <w:rPr>
          <w:rFonts w:ascii="Times New Roman" w:hAnsi="Times New Roman" w:cs="Times New Roman"/>
          <w:sz w:val="24"/>
          <w:szCs w:val="24"/>
          <w:lang w:val="lv-LV"/>
        </w:rPr>
        <w:t>p</w:t>
      </w:r>
      <w:r w:rsidR="00393E58">
        <w:rPr>
          <w:rFonts w:ascii="Times New Roman" w:hAnsi="Times New Roman" w:cs="Times New Roman"/>
          <w:sz w:val="24"/>
          <w:szCs w:val="24"/>
          <w:lang w:val="lv-LV"/>
        </w:rPr>
        <w:t>rokuratūra dalījās ar novērojumiem par to, ka morālas sankcijas, piemēram, publiska atvainošanās, nereti disciplinē vairāk nekā disciplināratbildība, tomēr stingra disciplināratbildība kopā ar OECD rekomendēto plašāk</w:t>
      </w:r>
      <w:r w:rsidR="00824A67">
        <w:rPr>
          <w:rFonts w:ascii="Times New Roman" w:hAnsi="Times New Roman" w:cs="Times New Roman"/>
          <w:sz w:val="24"/>
          <w:szCs w:val="24"/>
          <w:lang w:val="lv-LV"/>
        </w:rPr>
        <w:t>u disciplinārlietu lēmumu publisko pieejamību,</w:t>
      </w:r>
      <w:r w:rsidR="002809E9">
        <w:rPr>
          <w:rStyle w:val="FootnoteReference"/>
          <w:rFonts w:ascii="Times New Roman" w:hAnsi="Times New Roman" w:cs="Times New Roman"/>
          <w:sz w:val="24"/>
          <w:szCs w:val="24"/>
          <w:lang w:val="lv-LV"/>
        </w:rPr>
        <w:footnoteReference w:id="14"/>
      </w:r>
      <w:r w:rsidR="00824A67">
        <w:rPr>
          <w:rFonts w:ascii="Times New Roman" w:hAnsi="Times New Roman" w:cs="Times New Roman"/>
          <w:sz w:val="24"/>
          <w:szCs w:val="24"/>
          <w:lang w:val="lv-LV"/>
        </w:rPr>
        <w:t xml:space="preserve"> veicinātu uzticēšanos un disciplinārās sistēmas izpratni, kā arī atturēšanos no pārkāpumu izdarīšanas.</w:t>
      </w:r>
    </w:p>
    <w:p w14:paraId="473D3D3D" w14:textId="7AEF9E36" w:rsidR="00824A67" w:rsidRPr="00877306" w:rsidRDefault="00824A67" w:rsidP="00877306">
      <w:pPr>
        <w:pStyle w:val="ListParagraph"/>
        <w:numPr>
          <w:ilvl w:val="0"/>
          <w:numId w:val="1"/>
        </w:numPr>
        <w:jc w:val="both"/>
        <w:rPr>
          <w:rFonts w:ascii="Times New Roman" w:hAnsi="Times New Roman" w:cs="Times New Roman"/>
          <w:sz w:val="24"/>
          <w:szCs w:val="24"/>
          <w:lang w:val="lv-LV"/>
        </w:rPr>
      </w:pPr>
      <w:r w:rsidRPr="002809E9">
        <w:rPr>
          <w:rFonts w:ascii="Times New Roman" w:hAnsi="Times New Roman" w:cs="Times New Roman"/>
          <w:sz w:val="24"/>
          <w:szCs w:val="24"/>
          <w:u w:val="single"/>
          <w:lang w:val="lv-LV"/>
        </w:rPr>
        <w:t>Izteiksmes veids</w:t>
      </w:r>
      <w:r>
        <w:rPr>
          <w:rFonts w:ascii="Times New Roman" w:hAnsi="Times New Roman" w:cs="Times New Roman"/>
          <w:sz w:val="24"/>
          <w:szCs w:val="24"/>
          <w:lang w:val="lv-LV"/>
        </w:rPr>
        <w:t>. Jau sākotnēji pieaicinātie eksperti bija vienisprātis, ka 1998.</w:t>
      </w:r>
      <w:r w:rsidR="007E3F3D">
        <w:rPr>
          <w:rFonts w:ascii="Times New Roman" w:hAnsi="Times New Roman" w:cs="Times New Roman"/>
          <w:sz w:val="24"/>
          <w:szCs w:val="24"/>
          <w:lang w:val="lv-LV"/>
        </w:rPr>
        <w:t> </w:t>
      </w:r>
      <w:r>
        <w:rPr>
          <w:rFonts w:ascii="Times New Roman" w:hAnsi="Times New Roman" w:cs="Times New Roman"/>
          <w:sz w:val="24"/>
          <w:szCs w:val="24"/>
          <w:lang w:val="lv-LV"/>
        </w:rPr>
        <w:t xml:space="preserve">gada </w:t>
      </w:r>
      <w:r w:rsidR="002809E9">
        <w:rPr>
          <w:rFonts w:ascii="Times New Roman" w:hAnsi="Times New Roman" w:cs="Times New Roman"/>
          <w:sz w:val="24"/>
          <w:szCs w:val="24"/>
          <w:lang w:val="lv-LV"/>
        </w:rPr>
        <w:t>ē</w:t>
      </w:r>
      <w:r>
        <w:rPr>
          <w:rFonts w:ascii="Times New Roman" w:hAnsi="Times New Roman" w:cs="Times New Roman"/>
          <w:sz w:val="24"/>
          <w:szCs w:val="24"/>
          <w:lang w:val="lv-LV"/>
        </w:rPr>
        <w:t xml:space="preserve">tikas kodekss apraksta uzvedību, kāda būtu jāievēro prokuroriem, radot nekonkrētu un ieteikuma rakstura iespaidu. To apstiprina OECD secinājumi par to, ka arī prokurori uz </w:t>
      </w:r>
      <w:r w:rsidR="002809E9">
        <w:rPr>
          <w:rFonts w:ascii="Times New Roman" w:hAnsi="Times New Roman" w:cs="Times New Roman"/>
          <w:sz w:val="24"/>
          <w:szCs w:val="24"/>
          <w:lang w:val="lv-LV"/>
        </w:rPr>
        <w:t>ē</w:t>
      </w:r>
      <w:r>
        <w:rPr>
          <w:rFonts w:ascii="Times New Roman" w:hAnsi="Times New Roman" w:cs="Times New Roman"/>
          <w:sz w:val="24"/>
          <w:szCs w:val="24"/>
          <w:lang w:val="lv-LV"/>
        </w:rPr>
        <w:t>tikas kodeksu raudzījās kā uz formālu dokumentu bez nekādas ietekmes uz prokuroru uzvedību un rīcību.</w:t>
      </w:r>
      <w:r>
        <w:rPr>
          <w:rStyle w:val="FootnoteReference"/>
          <w:rFonts w:ascii="Times New Roman" w:hAnsi="Times New Roman" w:cs="Times New Roman"/>
          <w:sz w:val="24"/>
          <w:szCs w:val="24"/>
          <w:lang w:val="lv-LV"/>
        </w:rPr>
        <w:footnoteReference w:id="15"/>
      </w:r>
      <w:r>
        <w:rPr>
          <w:rFonts w:ascii="Times New Roman" w:hAnsi="Times New Roman" w:cs="Times New Roman"/>
          <w:sz w:val="24"/>
          <w:szCs w:val="24"/>
          <w:lang w:val="lv-LV"/>
        </w:rPr>
        <w:t xml:space="preserve"> </w:t>
      </w:r>
      <w:r w:rsidR="00B33E83">
        <w:rPr>
          <w:rFonts w:ascii="Times New Roman" w:hAnsi="Times New Roman" w:cs="Times New Roman"/>
          <w:sz w:val="24"/>
          <w:szCs w:val="24"/>
          <w:lang w:val="lv-LV"/>
        </w:rPr>
        <w:t xml:space="preserve">Tā vietā lai tekstā lietotu vajadzības izteiksmi, </w:t>
      </w:r>
      <w:r w:rsidR="002809E9">
        <w:rPr>
          <w:rFonts w:ascii="Times New Roman" w:hAnsi="Times New Roman" w:cs="Times New Roman"/>
          <w:sz w:val="24"/>
          <w:szCs w:val="24"/>
          <w:lang w:val="lv-LV"/>
        </w:rPr>
        <w:t>nosakot</w:t>
      </w:r>
      <w:r w:rsidR="00B33E83">
        <w:rPr>
          <w:rFonts w:ascii="Times New Roman" w:hAnsi="Times New Roman" w:cs="Times New Roman"/>
          <w:sz w:val="24"/>
          <w:szCs w:val="24"/>
          <w:lang w:val="lv-LV"/>
        </w:rPr>
        <w:t xml:space="preserve">, kas prokuroram ir “jādara” un “jāievēro“, jaunajā </w:t>
      </w:r>
      <w:r w:rsidR="002809E9">
        <w:rPr>
          <w:rFonts w:ascii="Times New Roman" w:hAnsi="Times New Roman" w:cs="Times New Roman"/>
          <w:sz w:val="24"/>
          <w:szCs w:val="24"/>
          <w:lang w:val="lv-LV"/>
        </w:rPr>
        <w:t>ē</w:t>
      </w:r>
      <w:r w:rsidR="00B33E83">
        <w:rPr>
          <w:rFonts w:ascii="Times New Roman" w:hAnsi="Times New Roman" w:cs="Times New Roman"/>
          <w:sz w:val="24"/>
          <w:szCs w:val="24"/>
          <w:lang w:val="lv-LV"/>
        </w:rPr>
        <w:t xml:space="preserve">tikas kodeksā dominē īstenības izteiksme, kas stingri nosaka to, ko prokurors “dara” un “ievēro”. Lai arī tā varētu šķist kā stilistiska izmaiņa, eksperti apstiprina, ka šādā redakcijā </w:t>
      </w:r>
      <w:r w:rsidR="002809E9">
        <w:rPr>
          <w:rFonts w:ascii="Times New Roman" w:hAnsi="Times New Roman" w:cs="Times New Roman"/>
          <w:sz w:val="24"/>
          <w:szCs w:val="24"/>
          <w:lang w:val="lv-LV"/>
        </w:rPr>
        <w:t>ē</w:t>
      </w:r>
      <w:r w:rsidR="00B33E83">
        <w:rPr>
          <w:rFonts w:ascii="Times New Roman" w:hAnsi="Times New Roman" w:cs="Times New Roman"/>
          <w:sz w:val="24"/>
          <w:szCs w:val="24"/>
          <w:lang w:val="lv-LV"/>
        </w:rPr>
        <w:t>tikas kodekss rada konkrētāka, stingrāka un saistošāka normatīvā akta iespaidu.</w:t>
      </w:r>
    </w:p>
    <w:p w14:paraId="4F05D241" w14:textId="3569DC06" w:rsidR="0079707E" w:rsidRPr="0079707E" w:rsidRDefault="0079707E" w:rsidP="003202E0">
      <w:pPr>
        <w:jc w:val="both"/>
        <w:rPr>
          <w:rFonts w:ascii="Times New Roman" w:hAnsi="Times New Roman" w:cs="Times New Roman"/>
          <w:b/>
          <w:bCs/>
          <w:sz w:val="24"/>
          <w:szCs w:val="24"/>
          <w:lang w:val="lv-LV"/>
        </w:rPr>
      </w:pPr>
      <w:r w:rsidRPr="0079707E">
        <w:rPr>
          <w:rFonts w:ascii="Times New Roman" w:hAnsi="Times New Roman" w:cs="Times New Roman"/>
          <w:b/>
          <w:bCs/>
          <w:sz w:val="24"/>
          <w:szCs w:val="24"/>
          <w:lang w:val="lv-LV"/>
        </w:rPr>
        <w:t>Secinājumi un turpmākie soļi</w:t>
      </w:r>
    </w:p>
    <w:p w14:paraId="473F3787" w14:textId="639B4EBC" w:rsidR="003202E0" w:rsidRPr="00EE1A08" w:rsidRDefault="003202E0" w:rsidP="003202E0">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Delnas un </w:t>
      </w:r>
      <w:r w:rsidR="0096612D">
        <w:rPr>
          <w:rFonts w:ascii="Times New Roman" w:hAnsi="Times New Roman" w:cs="Times New Roman"/>
          <w:sz w:val="24"/>
          <w:szCs w:val="24"/>
          <w:lang w:val="lv-LV"/>
        </w:rPr>
        <w:t>p</w:t>
      </w:r>
      <w:r>
        <w:rPr>
          <w:rFonts w:ascii="Times New Roman" w:hAnsi="Times New Roman" w:cs="Times New Roman"/>
          <w:sz w:val="24"/>
          <w:szCs w:val="24"/>
          <w:lang w:val="lv-LV"/>
        </w:rPr>
        <w:t xml:space="preserve">rokuratūras sadarbības laikā bija novērojama </w:t>
      </w:r>
      <w:r w:rsidRPr="00EE1A08">
        <w:rPr>
          <w:rFonts w:ascii="Times New Roman" w:hAnsi="Times New Roman" w:cs="Times New Roman"/>
          <w:sz w:val="24"/>
          <w:szCs w:val="24"/>
          <w:lang w:val="lv-LV"/>
        </w:rPr>
        <w:t>strauj</w:t>
      </w:r>
      <w:r>
        <w:rPr>
          <w:rFonts w:ascii="Times New Roman" w:hAnsi="Times New Roman" w:cs="Times New Roman"/>
          <w:sz w:val="24"/>
          <w:szCs w:val="24"/>
          <w:lang w:val="lv-LV"/>
        </w:rPr>
        <w:t>a</w:t>
      </w:r>
      <w:r w:rsidRPr="00EE1A08">
        <w:rPr>
          <w:rFonts w:ascii="Times New Roman" w:hAnsi="Times New Roman" w:cs="Times New Roman"/>
          <w:sz w:val="24"/>
          <w:szCs w:val="24"/>
          <w:lang w:val="lv-LV"/>
        </w:rPr>
        <w:t xml:space="preserve"> izaugsm</w:t>
      </w:r>
      <w:r w:rsidR="001101E6">
        <w:rPr>
          <w:rFonts w:ascii="Times New Roman" w:hAnsi="Times New Roman" w:cs="Times New Roman"/>
          <w:sz w:val="24"/>
          <w:szCs w:val="24"/>
          <w:lang w:val="lv-LV"/>
        </w:rPr>
        <w:t>e</w:t>
      </w:r>
      <w:r w:rsidRPr="00EE1A08">
        <w:rPr>
          <w:rFonts w:ascii="Times New Roman" w:hAnsi="Times New Roman" w:cs="Times New Roman"/>
          <w:sz w:val="24"/>
          <w:szCs w:val="24"/>
          <w:lang w:val="lv-LV"/>
        </w:rPr>
        <w:t xml:space="preserve"> gan </w:t>
      </w:r>
      <w:r w:rsidR="001101E6">
        <w:rPr>
          <w:rFonts w:ascii="Times New Roman" w:hAnsi="Times New Roman" w:cs="Times New Roman"/>
          <w:sz w:val="24"/>
          <w:szCs w:val="24"/>
          <w:lang w:val="lv-LV"/>
        </w:rPr>
        <w:t>p</w:t>
      </w:r>
      <w:r w:rsidRPr="00EE1A08">
        <w:rPr>
          <w:rFonts w:ascii="Times New Roman" w:hAnsi="Times New Roman" w:cs="Times New Roman"/>
          <w:sz w:val="24"/>
          <w:szCs w:val="24"/>
          <w:lang w:val="lv-LV"/>
        </w:rPr>
        <w:t xml:space="preserve">rokuratūras </w:t>
      </w:r>
      <w:r w:rsidR="001101E6">
        <w:rPr>
          <w:rFonts w:ascii="Times New Roman" w:hAnsi="Times New Roman" w:cs="Times New Roman"/>
          <w:sz w:val="24"/>
          <w:szCs w:val="24"/>
          <w:lang w:val="lv-LV"/>
        </w:rPr>
        <w:t>ē</w:t>
      </w:r>
      <w:r w:rsidRPr="00EE1A08">
        <w:rPr>
          <w:rFonts w:ascii="Times New Roman" w:hAnsi="Times New Roman" w:cs="Times New Roman"/>
          <w:sz w:val="24"/>
          <w:szCs w:val="24"/>
          <w:lang w:val="lv-LV"/>
        </w:rPr>
        <w:t xml:space="preserve">tikas kodeksa kvalitātē, gan </w:t>
      </w:r>
      <w:r w:rsidR="001101E6">
        <w:rPr>
          <w:rFonts w:ascii="Times New Roman" w:hAnsi="Times New Roman" w:cs="Times New Roman"/>
          <w:sz w:val="24"/>
          <w:szCs w:val="24"/>
          <w:lang w:val="lv-LV"/>
        </w:rPr>
        <w:t>p</w:t>
      </w:r>
      <w:r w:rsidRPr="00EE1A08">
        <w:rPr>
          <w:rFonts w:ascii="Times New Roman" w:hAnsi="Times New Roman" w:cs="Times New Roman"/>
          <w:sz w:val="24"/>
          <w:szCs w:val="24"/>
          <w:lang w:val="lv-LV"/>
        </w:rPr>
        <w:t xml:space="preserve">rokuratūras skatījumā uz </w:t>
      </w:r>
      <w:r w:rsidR="001101E6">
        <w:rPr>
          <w:rFonts w:ascii="Times New Roman" w:hAnsi="Times New Roman" w:cs="Times New Roman"/>
          <w:sz w:val="24"/>
          <w:szCs w:val="24"/>
          <w:lang w:val="lv-LV"/>
        </w:rPr>
        <w:t>ē</w:t>
      </w:r>
      <w:r w:rsidRPr="00EE1A08">
        <w:rPr>
          <w:rFonts w:ascii="Times New Roman" w:hAnsi="Times New Roman" w:cs="Times New Roman"/>
          <w:sz w:val="24"/>
          <w:szCs w:val="24"/>
          <w:lang w:val="lv-LV"/>
        </w:rPr>
        <w:t>tikas kodeksu. Ja gada sā</w:t>
      </w:r>
      <w:r w:rsidR="004264AD">
        <w:rPr>
          <w:rFonts w:ascii="Times New Roman" w:hAnsi="Times New Roman" w:cs="Times New Roman"/>
          <w:sz w:val="24"/>
          <w:szCs w:val="24"/>
          <w:lang w:val="lv-LV"/>
        </w:rPr>
        <w:t>k</w:t>
      </w:r>
      <w:r w:rsidRPr="00EE1A08">
        <w:rPr>
          <w:rFonts w:ascii="Times New Roman" w:hAnsi="Times New Roman" w:cs="Times New Roman"/>
          <w:sz w:val="24"/>
          <w:szCs w:val="24"/>
          <w:lang w:val="lv-LV"/>
        </w:rPr>
        <w:t xml:space="preserve">umā OECD secināja, ka esošais </w:t>
      </w:r>
      <w:r w:rsidR="001101E6">
        <w:rPr>
          <w:rFonts w:ascii="Times New Roman" w:hAnsi="Times New Roman" w:cs="Times New Roman"/>
          <w:sz w:val="24"/>
          <w:szCs w:val="24"/>
          <w:lang w:val="lv-LV"/>
        </w:rPr>
        <w:t>ē</w:t>
      </w:r>
      <w:r w:rsidRPr="00EE1A08">
        <w:rPr>
          <w:rFonts w:ascii="Times New Roman" w:hAnsi="Times New Roman" w:cs="Times New Roman"/>
          <w:sz w:val="24"/>
          <w:szCs w:val="24"/>
          <w:lang w:val="lv-LV"/>
        </w:rPr>
        <w:t xml:space="preserve">tikas kodekss </w:t>
      </w:r>
      <w:r w:rsidR="001101E6">
        <w:rPr>
          <w:rFonts w:ascii="Times New Roman" w:hAnsi="Times New Roman" w:cs="Times New Roman"/>
          <w:sz w:val="24"/>
          <w:szCs w:val="24"/>
          <w:lang w:val="lv-LV"/>
        </w:rPr>
        <w:t>p</w:t>
      </w:r>
      <w:r w:rsidRPr="00EE1A08">
        <w:rPr>
          <w:rFonts w:ascii="Times New Roman" w:hAnsi="Times New Roman" w:cs="Times New Roman"/>
          <w:sz w:val="24"/>
          <w:szCs w:val="24"/>
          <w:lang w:val="lv-LV"/>
        </w:rPr>
        <w:t>rokuratūrā tiek uztverts kā formalitāte, tad šobrīd aktualizētais dokuments ir konkrētāks, praktiskāks</w:t>
      </w:r>
      <w:r>
        <w:rPr>
          <w:rFonts w:ascii="Times New Roman" w:hAnsi="Times New Roman" w:cs="Times New Roman"/>
          <w:sz w:val="24"/>
          <w:szCs w:val="24"/>
          <w:lang w:val="lv-LV"/>
        </w:rPr>
        <w:t>, caurspīdīgāks</w:t>
      </w:r>
      <w:r w:rsidRPr="00EE1A08">
        <w:rPr>
          <w:rFonts w:ascii="Times New Roman" w:hAnsi="Times New Roman" w:cs="Times New Roman"/>
          <w:sz w:val="24"/>
          <w:szCs w:val="24"/>
          <w:lang w:val="lv-LV"/>
        </w:rPr>
        <w:t xml:space="preserve"> un </w:t>
      </w:r>
      <w:r>
        <w:rPr>
          <w:rFonts w:ascii="Times New Roman" w:hAnsi="Times New Roman" w:cs="Times New Roman"/>
          <w:sz w:val="24"/>
          <w:szCs w:val="24"/>
          <w:lang w:val="lv-LV"/>
        </w:rPr>
        <w:t xml:space="preserve">daudz </w:t>
      </w:r>
      <w:r w:rsidRPr="00EE1A08">
        <w:rPr>
          <w:rFonts w:ascii="Times New Roman" w:hAnsi="Times New Roman" w:cs="Times New Roman"/>
          <w:sz w:val="24"/>
          <w:szCs w:val="24"/>
          <w:lang w:val="lv-LV"/>
        </w:rPr>
        <w:t>dzīvāks nekā tā priekštecis.</w:t>
      </w:r>
    </w:p>
    <w:p w14:paraId="16FFDA34" w14:textId="7B1EAA5F" w:rsidR="00E44D11" w:rsidRDefault="00E44D11" w:rsidP="00EE1A08">
      <w:pPr>
        <w:jc w:val="both"/>
        <w:rPr>
          <w:rFonts w:ascii="Times New Roman" w:hAnsi="Times New Roman" w:cs="Times New Roman"/>
          <w:sz w:val="24"/>
          <w:szCs w:val="24"/>
          <w:lang w:val="lv-LV"/>
        </w:rPr>
      </w:pPr>
      <w:r w:rsidRPr="00E44D11">
        <w:rPr>
          <w:rFonts w:ascii="Times New Roman" w:hAnsi="Times New Roman" w:cs="Times New Roman"/>
          <w:sz w:val="24"/>
          <w:szCs w:val="24"/>
          <w:lang w:val="lv-LV"/>
        </w:rPr>
        <w:t>Jau jaunā ētikas kodeksa izstrādes gaitā prokuratūra norādīja, ka jaunajā ētikas kodeksa izstrādē prokuratūra plāno iedvesmoties no nesen apstiprinātā Latvijas tiesnešu ētikas kodeksa. Lai arī jaunā prokuroru ētikas kodeksa struktūra un principi ir salīdzināmi ar Latvijas tiesnešu ētikas kodeksu, prokurori tomēr ir spēruši vēl vienu soli tālāk, piemēram, nosakot par pienākumu savstarpēji stiprināt citu prokuroru kompetenci un zināšanas, konkretizējot plašsaziņas līdzekļu lomu komunikācijā ar sabiedrību, kā arī paredzot konkrētu mehānismu kā risināt neskaidrības par ētikas normu piemērošanu.</w:t>
      </w:r>
    </w:p>
    <w:p w14:paraId="57DD52AF" w14:textId="5828722A" w:rsidR="003202E0" w:rsidRDefault="0079707E" w:rsidP="00EE1A08">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Lai vēl vairāk mazinātu risku, ka arī jaunais </w:t>
      </w:r>
      <w:r w:rsidR="001101E6">
        <w:rPr>
          <w:rFonts w:ascii="Times New Roman" w:hAnsi="Times New Roman" w:cs="Times New Roman"/>
          <w:sz w:val="24"/>
          <w:szCs w:val="24"/>
          <w:lang w:val="lv-LV"/>
        </w:rPr>
        <w:t>ē</w:t>
      </w:r>
      <w:r>
        <w:rPr>
          <w:rFonts w:ascii="Times New Roman" w:hAnsi="Times New Roman" w:cs="Times New Roman"/>
          <w:sz w:val="24"/>
          <w:szCs w:val="24"/>
          <w:lang w:val="lv-LV"/>
        </w:rPr>
        <w:t xml:space="preserve">tikas kodekss laika gaitā paliks par formālu dokumentu, Delna turpinās sadarbību ar </w:t>
      </w:r>
      <w:r w:rsidR="00A016D8">
        <w:rPr>
          <w:rFonts w:ascii="Times New Roman" w:hAnsi="Times New Roman" w:cs="Times New Roman"/>
          <w:sz w:val="24"/>
          <w:szCs w:val="24"/>
          <w:lang w:val="lv-LV"/>
        </w:rPr>
        <w:t>prokuratūru</w:t>
      </w:r>
      <w:r>
        <w:rPr>
          <w:rFonts w:ascii="Times New Roman" w:hAnsi="Times New Roman" w:cs="Times New Roman"/>
          <w:sz w:val="24"/>
          <w:szCs w:val="24"/>
          <w:lang w:val="lv-LV"/>
        </w:rPr>
        <w:t xml:space="preserve">, ņemot vērā un īstenojot arī citas OECD </w:t>
      </w:r>
      <w:r>
        <w:rPr>
          <w:rFonts w:ascii="Times New Roman" w:hAnsi="Times New Roman" w:cs="Times New Roman"/>
          <w:sz w:val="24"/>
          <w:szCs w:val="24"/>
          <w:lang w:val="lv-LV"/>
        </w:rPr>
        <w:lastRenderedPageBreak/>
        <w:t xml:space="preserve">rekomendācijas, </w:t>
      </w:r>
      <w:r w:rsidR="001101E6">
        <w:rPr>
          <w:rFonts w:ascii="Times New Roman" w:hAnsi="Times New Roman" w:cs="Times New Roman"/>
          <w:sz w:val="24"/>
          <w:szCs w:val="24"/>
          <w:lang w:val="lv-LV"/>
        </w:rPr>
        <w:t>piemēram</w:t>
      </w:r>
      <w:r>
        <w:rPr>
          <w:rFonts w:ascii="Times New Roman" w:hAnsi="Times New Roman" w:cs="Times New Roman"/>
          <w:sz w:val="24"/>
          <w:szCs w:val="24"/>
          <w:lang w:val="lv-LV"/>
        </w:rPr>
        <w:t xml:space="preserve">, </w:t>
      </w:r>
      <w:r w:rsidR="001101E6">
        <w:rPr>
          <w:rFonts w:ascii="Times New Roman" w:hAnsi="Times New Roman" w:cs="Times New Roman"/>
          <w:sz w:val="24"/>
          <w:szCs w:val="24"/>
          <w:lang w:val="lv-LV"/>
        </w:rPr>
        <w:t>izstrādājot ē</w:t>
      </w:r>
      <w:r>
        <w:rPr>
          <w:rFonts w:ascii="Times New Roman" w:hAnsi="Times New Roman" w:cs="Times New Roman"/>
          <w:sz w:val="24"/>
          <w:szCs w:val="24"/>
          <w:lang w:val="lv-LV"/>
        </w:rPr>
        <w:t>tikas kodeksa piemērošanas vadlīnij</w:t>
      </w:r>
      <w:r w:rsidR="001101E6">
        <w:rPr>
          <w:rFonts w:ascii="Times New Roman" w:hAnsi="Times New Roman" w:cs="Times New Roman"/>
          <w:sz w:val="24"/>
          <w:szCs w:val="24"/>
          <w:lang w:val="lv-LV"/>
        </w:rPr>
        <w:t>as</w:t>
      </w:r>
      <w:r>
        <w:rPr>
          <w:rFonts w:ascii="Times New Roman" w:hAnsi="Times New Roman" w:cs="Times New Roman"/>
          <w:sz w:val="24"/>
          <w:szCs w:val="24"/>
          <w:lang w:val="lv-LV"/>
        </w:rPr>
        <w:t xml:space="preserve"> un </w:t>
      </w:r>
      <w:r w:rsidR="001101E6">
        <w:rPr>
          <w:rFonts w:ascii="Times New Roman" w:hAnsi="Times New Roman" w:cs="Times New Roman"/>
          <w:sz w:val="24"/>
          <w:szCs w:val="24"/>
          <w:lang w:val="lv-LV"/>
        </w:rPr>
        <w:t xml:space="preserve">organizējot </w:t>
      </w:r>
      <w:r>
        <w:rPr>
          <w:rFonts w:ascii="Times New Roman" w:hAnsi="Times New Roman" w:cs="Times New Roman"/>
          <w:sz w:val="24"/>
          <w:szCs w:val="24"/>
          <w:lang w:val="lv-LV"/>
        </w:rPr>
        <w:t>regulāras esošo un jauno prokuroru apmācības par ētikas un godprātības jautājumiem.</w:t>
      </w:r>
    </w:p>
    <w:p w14:paraId="693E219D" w14:textId="5C56E8EA" w:rsidR="00F329CE" w:rsidRPr="001644C2" w:rsidRDefault="00F329CE" w:rsidP="001644C2">
      <w:pPr>
        <w:jc w:val="both"/>
        <w:rPr>
          <w:rFonts w:ascii="Times New Roman" w:hAnsi="Times New Roman" w:cs="Times New Roman"/>
          <w:sz w:val="24"/>
          <w:szCs w:val="24"/>
          <w:lang w:val="lv-LV"/>
        </w:rPr>
      </w:pPr>
      <w:r w:rsidRPr="00430944">
        <w:rPr>
          <w:rFonts w:ascii="Times New Roman" w:hAnsi="Times New Roman" w:cs="Times New Roman"/>
          <w:sz w:val="24"/>
          <w:szCs w:val="24"/>
          <w:lang w:val="lv-LV"/>
        </w:rPr>
        <w:t>Jāatzīmē, ka Delnas un prokuratūras sadarbība parāda, ka pilsoniskās sabiedrības organizāciju iesaistīšana ir liels ieguvums gan iestādēm, gan sabiedrībai kopumā</w:t>
      </w:r>
      <w:r w:rsidR="001644C2" w:rsidRPr="00430944">
        <w:rPr>
          <w:rFonts w:ascii="Times New Roman" w:hAnsi="Times New Roman" w:cs="Times New Roman"/>
          <w:sz w:val="24"/>
          <w:szCs w:val="24"/>
          <w:lang w:val="lv-LV"/>
        </w:rPr>
        <w:t>.</w:t>
      </w:r>
      <w:r w:rsidR="00D4476E" w:rsidRPr="00430944">
        <w:rPr>
          <w:rFonts w:ascii="Times New Roman" w:hAnsi="Times New Roman" w:cs="Times New Roman"/>
          <w:sz w:val="24"/>
          <w:szCs w:val="24"/>
          <w:lang w:val="lv-LV"/>
        </w:rPr>
        <w:t xml:space="preserve"> Savstarpēji sadarbojoties, iestādes var saņemt objektīvu un neatkarīgu viedokli par tai svarīgiem jautājumiem, tajā pat laikā parādot sabiedrībai savu atvērtību, paškritiku un vairojot sabiedrības uzticēšanos iestādēm, kā arī ilgtermiņā veicinot sabiedrības pilsonisko aktīvismu.</w:t>
      </w:r>
    </w:p>
    <w:sectPr w:rsidR="00F329CE" w:rsidRPr="00164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5D70" w14:textId="77777777" w:rsidR="00E22E67" w:rsidRDefault="00E22E67" w:rsidP="00EB43E5">
      <w:pPr>
        <w:spacing w:after="0" w:line="240" w:lineRule="auto"/>
      </w:pPr>
      <w:r>
        <w:separator/>
      </w:r>
    </w:p>
  </w:endnote>
  <w:endnote w:type="continuationSeparator" w:id="0">
    <w:p w14:paraId="18C0A63B" w14:textId="77777777" w:rsidR="00E22E67" w:rsidRDefault="00E22E67" w:rsidP="00EB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8D11" w14:textId="77777777" w:rsidR="00E22E67" w:rsidRDefault="00E22E67" w:rsidP="00EB43E5">
      <w:pPr>
        <w:spacing w:after="0" w:line="240" w:lineRule="auto"/>
      </w:pPr>
      <w:r>
        <w:separator/>
      </w:r>
    </w:p>
  </w:footnote>
  <w:footnote w:type="continuationSeparator" w:id="0">
    <w:p w14:paraId="6963B2F7" w14:textId="77777777" w:rsidR="00E22E67" w:rsidRDefault="00E22E67" w:rsidP="00EB43E5">
      <w:pPr>
        <w:spacing w:after="0" w:line="240" w:lineRule="auto"/>
      </w:pPr>
      <w:r>
        <w:continuationSeparator/>
      </w:r>
    </w:p>
  </w:footnote>
  <w:footnote w:id="1">
    <w:p w14:paraId="0047305A" w14:textId="7FA6D236" w:rsidR="009F107D" w:rsidRPr="00006C47" w:rsidRDefault="009F107D">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w:t>
      </w:r>
      <w:r w:rsidR="00523B39" w:rsidRPr="00006C47">
        <w:rPr>
          <w:rFonts w:ascii="Times New Roman" w:hAnsi="Times New Roman" w:cs="Times New Roman"/>
        </w:rPr>
        <w:t xml:space="preserve">Consultative Council of European Prosecutors (2014), European norms and principles concerning prosecutors, the “Rome Charter”, principle VII, </w:t>
      </w:r>
      <w:hyperlink r:id="rId1" w:history="1">
        <w:r w:rsidR="00523B39" w:rsidRPr="00006C47">
          <w:rPr>
            <w:rStyle w:val="Hyperlink"/>
            <w:rFonts w:ascii="Times New Roman" w:hAnsi="Times New Roman" w:cs="Times New Roman"/>
          </w:rPr>
          <w:t>https://rm.coe.int/168074738b</w:t>
        </w:r>
      </w:hyperlink>
      <w:r w:rsidR="00523B39" w:rsidRPr="00006C47">
        <w:rPr>
          <w:rFonts w:ascii="Times New Roman" w:hAnsi="Times New Roman" w:cs="Times New Roman"/>
        </w:rPr>
        <w:t xml:space="preserve"> </w:t>
      </w:r>
    </w:p>
  </w:footnote>
  <w:footnote w:id="2">
    <w:p w14:paraId="52E24AE6" w14:textId="77777777" w:rsidR="00663347" w:rsidRPr="00006C47" w:rsidRDefault="00EB43E5" w:rsidP="00663347">
      <w:pPr>
        <w:pStyle w:val="FootnoteText"/>
        <w:rPr>
          <w:rFonts w:ascii="Times New Roman" w:hAnsi="Times New Roman" w:cs="Times New Roman"/>
        </w:rPr>
      </w:pPr>
      <w:r w:rsidRPr="00006C47">
        <w:rPr>
          <w:rStyle w:val="FootnoteReference"/>
          <w:rFonts w:ascii="Times New Roman" w:hAnsi="Times New Roman" w:cs="Times New Roman"/>
        </w:rPr>
        <w:footnoteRef/>
      </w:r>
      <w:r w:rsidRPr="00006C47">
        <w:rPr>
          <w:rFonts w:ascii="Times New Roman" w:hAnsi="Times New Roman" w:cs="Times New Roman"/>
        </w:rPr>
        <w:t xml:space="preserve"> </w:t>
      </w:r>
      <w:r w:rsidR="00663347" w:rsidRPr="00006C47">
        <w:rPr>
          <w:rFonts w:ascii="Times New Roman" w:hAnsi="Times New Roman" w:cs="Times New Roman"/>
        </w:rPr>
        <w:t>OECD (2021), Performance of the Prosecution Services in Latvia: A Comparative Study, OECD Publishing, Paris,</w:t>
      </w:r>
    </w:p>
    <w:p w14:paraId="43EC0F83" w14:textId="5F5CDAF5" w:rsidR="00EB43E5" w:rsidRPr="00006C47" w:rsidRDefault="00E22E67" w:rsidP="00663347">
      <w:pPr>
        <w:pStyle w:val="FootnoteText"/>
        <w:rPr>
          <w:rFonts w:ascii="Times New Roman" w:hAnsi="Times New Roman" w:cs="Times New Roman"/>
          <w:lang w:val="lv-LV"/>
        </w:rPr>
      </w:pPr>
      <w:hyperlink r:id="rId2" w:history="1">
        <w:r w:rsidR="00663347" w:rsidRPr="00006C47">
          <w:rPr>
            <w:rStyle w:val="Hyperlink"/>
            <w:rFonts w:ascii="Times New Roman" w:hAnsi="Times New Roman" w:cs="Times New Roman"/>
          </w:rPr>
          <w:t>https://doi.org/10.1787/c0113907-en</w:t>
        </w:r>
      </w:hyperlink>
      <w:r w:rsidR="00663347" w:rsidRPr="00006C47">
        <w:rPr>
          <w:rFonts w:ascii="Times New Roman" w:hAnsi="Times New Roman" w:cs="Times New Roman"/>
        </w:rPr>
        <w:t>; pp</w:t>
      </w:r>
      <w:r w:rsidR="00663347" w:rsidRPr="00006C47">
        <w:rPr>
          <w:rFonts w:ascii="Times New Roman" w:hAnsi="Times New Roman" w:cs="Times New Roman"/>
          <w:lang w:val="lv-LV"/>
        </w:rPr>
        <w:t>.111-112</w:t>
      </w:r>
    </w:p>
  </w:footnote>
  <w:footnote w:id="3">
    <w:p w14:paraId="6AC0C621" w14:textId="4E7C24EB" w:rsidR="00663347" w:rsidRPr="00006C47" w:rsidRDefault="00663347">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w:t>
      </w:r>
      <w:proofErr w:type="spellStart"/>
      <w:r w:rsidR="00E575BD" w:rsidRPr="00006C47">
        <w:rPr>
          <w:rFonts w:ascii="Times New Roman" w:hAnsi="Times New Roman" w:cs="Times New Roman"/>
        </w:rPr>
        <w:t>Valsts</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kontrole</w:t>
      </w:r>
      <w:proofErr w:type="spellEnd"/>
      <w:r w:rsidR="00E575BD" w:rsidRPr="00006C47">
        <w:rPr>
          <w:rFonts w:ascii="Times New Roman" w:hAnsi="Times New Roman" w:cs="Times New Roman"/>
        </w:rPr>
        <w:t xml:space="preserve"> (2021), </w:t>
      </w:r>
      <w:proofErr w:type="spellStart"/>
      <w:r w:rsidR="00E575BD" w:rsidRPr="00006C47">
        <w:rPr>
          <w:rFonts w:ascii="Times New Roman" w:hAnsi="Times New Roman" w:cs="Times New Roman"/>
        </w:rPr>
        <w:t>revīzijas</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galveno</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secinājumu</w:t>
      </w:r>
      <w:proofErr w:type="spellEnd"/>
      <w:r w:rsidR="00E575BD" w:rsidRPr="00006C47">
        <w:rPr>
          <w:rFonts w:ascii="Times New Roman" w:hAnsi="Times New Roman" w:cs="Times New Roman"/>
        </w:rPr>
        <w:t xml:space="preserve"> un </w:t>
      </w:r>
      <w:proofErr w:type="spellStart"/>
      <w:r w:rsidR="00E575BD" w:rsidRPr="00006C47">
        <w:rPr>
          <w:rFonts w:ascii="Times New Roman" w:hAnsi="Times New Roman" w:cs="Times New Roman"/>
        </w:rPr>
        <w:t>ieteikumu</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apkopojums</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Vai</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Latvijas</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Republikas</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Prokuratūras</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darbībā</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ir</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nepieciešami</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uzlabojumi</w:t>
      </w:r>
      <w:proofErr w:type="spellEnd"/>
      <w:r w:rsidR="00E575BD" w:rsidRPr="00006C47">
        <w:rPr>
          <w:rFonts w:ascii="Times New Roman" w:hAnsi="Times New Roman" w:cs="Times New Roman"/>
        </w:rPr>
        <w:t xml:space="preserve">?”, </w:t>
      </w:r>
      <w:proofErr w:type="spellStart"/>
      <w:r w:rsidR="00E575BD" w:rsidRPr="00006C47">
        <w:rPr>
          <w:rFonts w:ascii="Times New Roman" w:hAnsi="Times New Roman" w:cs="Times New Roman"/>
        </w:rPr>
        <w:t>Rīga</w:t>
      </w:r>
      <w:proofErr w:type="spellEnd"/>
      <w:r w:rsidR="00E575BD" w:rsidRPr="00006C47">
        <w:rPr>
          <w:rFonts w:ascii="Times New Roman" w:hAnsi="Times New Roman" w:cs="Times New Roman"/>
        </w:rPr>
        <w:t xml:space="preserve">, </w:t>
      </w:r>
      <w:hyperlink r:id="rId3" w:history="1">
        <w:r w:rsidR="00E575BD" w:rsidRPr="00006C47">
          <w:rPr>
            <w:rStyle w:val="Hyperlink"/>
            <w:rFonts w:ascii="Times New Roman" w:hAnsi="Times New Roman" w:cs="Times New Roman"/>
          </w:rPr>
          <w:t>https://lrvk.gov.lv/lv/revizijas/revizijas/noslegtas-revizijas/noziedzigu-nodarijumu-ekonomikas-un-finansu-joma-izmeklesanas-un-iztiesasanas-efektivitate</w:t>
        </w:r>
      </w:hyperlink>
      <w:r w:rsidR="00E575BD" w:rsidRPr="00006C47">
        <w:rPr>
          <w:rFonts w:ascii="Times New Roman" w:hAnsi="Times New Roman" w:cs="Times New Roman"/>
        </w:rPr>
        <w:t xml:space="preserve">; </w:t>
      </w:r>
      <w:r w:rsidRPr="00006C47">
        <w:rPr>
          <w:rFonts w:ascii="Times New Roman" w:hAnsi="Times New Roman" w:cs="Times New Roman"/>
          <w:lang w:val="lv-LV"/>
        </w:rPr>
        <w:t>30-31.lapa</w:t>
      </w:r>
    </w:p>
  </w:footnote>
  <w:footnote w:id="4">
    <w:p w14:paraId="6963EABF" w14:textId="17B586FC" w:rsidR="004034B7" w:rsidRPr="00006C47" w:rsidRDefault="004034B7">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w:t>
      </w:r>
      <w:r w:rsidRPr="00006C47">
        <w:rPr>
          <w:rFonts w:ascii="Times New Roman" w:hAnsi="Times New Roman" w:cs="Times New Roman"/>
          <w:lang w:val="lv-LV"/>
        </w:rPr>
        <w:t xml:space="preserve">Biedrības “Sabiedrība par atklātību – Delna” statūtu 3.1.punkta “e” apakšpunkts, </w:t>
      </w:r>
      <w:hyperlink r:id="rId4" w:history="1">
        <w:r w:rsidRPr="00006C47">
          <w:rPr>
            <w:rStyle w:val="Hyperlink"/>
            <w:rFonts w:ascii="Times New Roman" w:hAnsi="Times New Roman" w:cs="Times New Roman"/>
            <w:lang w:val="lv-LV"/>
          </w:rPr>
          <w:t>https://delna.lv/wp-content/uploads/2021/05/Delna_Statuti_2021.pdf</w:t>
        </w:r>
      </w:hyperlink>
      <w:r w:rsidRPr="00006C47">
        <w:rPr>
          <w:rFonts w:ascii="Times New Roman" w:hAnsi="Times New Roman" w:cs="Times New Roman"/>
          <w:lang w:val="lv-LV"/>
        </w:rPr>
        <w:t xml:space="preserve"> </w:t>
      </w:r>
    </w:p>
  </w:footnote>
  <w:footnote w:id="5">
    <w:p w14:paraId="1A2F7FD2" w14:textId="77777777" w:rsidR="00FA36F6" w:rsidRPr="00006C47" w:rsidRDefault="00FA36F6" w:rsidP="00FA36F6">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Consultative Council of European Prosecutors (2014), European norms and principles concerning prosecutors, the “Rome Charter”, </w:t>
      </w:r>
      <w:hyperlink r:id="rId5" w:history="1">
        <w:r w:rsidRPr="00006C47">
          <w:rPr>
            <w:rStyle w:val="Hyperlink"/>
            <w:rFonts w:ascii="Times New Roman" w:hAnsi="Times New Roman" w:cs="Times New Roman"/>
          </w:rPr>
          <w:t>https://rm.coe.int/168074738b</w:t>
        </w:r>
      </w:hyperlink>
    </w:p>
  </w:footnote>
  <w:footnote w:id="6">
    <w:p w14:paraId="2B476A31" w14:textId="77777777" w:rsidR="00FA36F6" w:rsidRPr="00006C47" w:rsidRDefault="00FA36F6" w:rsidP="00FA36F6">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Consultative Council of European Prosecutors (2014), European norms and principles concerning prosecutors, the “Rome Charter”, principle VII, </w:t>
      </w:r>
      <w:hyperlink r:id="rId6" w:history="1">
        <w:r w:rsidRPr="00006C47">
          <w:rPr>
            <w:rStyle w:val="Hyperlink"/>
            <w:rFonts w:ascii="Times New Roman" w:hAnsi="Times New Roman" w:cs="Times New Roman"/>
          </w:rPr>
          <w:t>https://rm.coe.int/168074738b</w:t>
        </w:r>
      </w:hyperlink>
    </w:p>
  </w:footnote>
  <w:footnote w:id="7">
    <w:p w14:paraId="6DC1978A" w14:textId="77777777" w:rsidR="00FA36F6" w:rsidRPr="00006C47" w:rsidRDefault="00FA36F6" w:rsidP="00FA36F6">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Consultative Council of European Prosecutors (2014), European norms and principles concerning prosecutors, the “Rome Charter”, principle IX, </w:t>
      </w:r>
      <w:hyperlink r:id="rId7" w:history="1">
        <w:r w:rsidRPr="00006C47">
          <w:rPr>
            <w:rStyle w:val="Hyperlink"/>
            <w:rFonts w:ascii="Times New Roman" w:hAnsi="Times New Roman" w:cs="Times New Roman"/>
          </w:rPr>
          <w:t>https://rm.coe.int/168074738b</w:t>
        </w:r>
      </w:hyperlink>
    </w:p>
  </w:footnote>
  <w:footnote w:id="8">
    <w:p w14:paraId="36DF7CC0" w14:textId="77777777" w:rsidR="00FA36F6" w:rsidRPr="00006C47" w:rsidRDefault="00FA36F6" w:rsidP="00FA36F6">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Consultative Council of European Prosecutors (2014), European norms and principles concerning prosecutors, the “Rome Charter”, principle XIII and XV, </w:t>
      </w:r>
      <w:hyperlink r:id="rId8" w:history="1">
        <w:r w:rsidRPr="00006C47">
          <w:rPr>
            <w:rStyle w:val="Hyperlink"/>
            <w:rFonts w:ascii="Times New Roman" w:hAnsi="Times New Roman" w:cs="Times New Roman"/>
          </w:rPr>
          <w:t>https://rm.coe.int/168074738b</w:t>
        </w:r>
      </w:hyperlink>
    </w:p>
  </w:footnote>
  <w:footnote w:id="9">
    <w:p w14:paraId="36C18FB7" w14:textId="77777777" w:rsidR="00FA36F6" w:rsidRPr="00006C47" w:rsidRDefault="00FA36F6" w:rsidP="00FA36F6">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Consultative Council of European Prosecutors (2014), European norms and principles concerning prosecutors, the “Rome Charter”, principle XX, </w:t>
      </w:r>
      <w:hyperlink r:id="rId9" w:history="1">
        <w:r w:rsidRPr="00006C47">
          <w:rPr>
            <w:rStyle w:val="Hyperlink"/>
            <w:rFonts w:ascii="Times New Roman" w:hAnsi="Times New Roman" w:cs="Times New Roman"/>
          </w:rPr>
          <w:t>https://rm.coe.int/168074738b</w:t>
        </w:r>
      </w:hyperlink>
    </w:p>
  </w:footnote>
  <w:footnote w:id="10">
    <w:p w14:paraId="60DBFF2F" w14:textId="65B350A6" w:rsidR="001576C8" w:rsidRPr="00006C47" w:rsidRDefault="001576C8">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w:t>
      </w:r>
      <w:r w:rsidRPr="00006C47">
        <w:rPr>
          <w:rFonts w:ascii="Times New Roman" w:hAnsi="Times New Roman" w:cs="Times New Roman"/>
          <w:lang w:val="lv-LV"/>
        </w:rPr>
        <w:t>Latvijas prokuroru Ētikas kodekss, 13. un 14.punkts</w:t>
      </w:r>
    </w:p>
  </w:footnote>
  <w:footnote w:id="11">
    <w:p w14:paraId="0E80021E" w14:textId="3E0F3839" w:rsidR="00B836FA" w:rsidRPr="00006C47" w:rsidRDefault="00B836FA">
      <w:pPr>
        <w:pStyle w:val="FootnoteText"/>
        <w:rPr>
          <w:rFonts w:ascii="Times New Roman" w:hAnsi="Times New Roman" w:cs="Times New Roman"/>
          <w:lang w:val="lv-LV"/>
        </w:rPr>
      </w:pPr>
      <w:r w:rsidRPr="00006C47">
        <w:rPr>
          <w:rStyle w:val="FootnoteReference"/>
          <w:rFonts w:ascii="Times New Roman" w:hAnsi="Times New Roman" w:cs="Times New Roman"/>
        </w:rPr>
        <w:footnoteRef/>
      </w:r>
      <w:r w:rsidRPr="00006C47">
        <w:rPr>
          <w:rFonts w:ascii="Times New Roman" w:hAnsi="Times New Roman" w:cs="Times New Roman"/>
        </w:rPr>
        <w:t xml:space="preserve"> Standard Eurobarometer 94 - Winter 2020-2021, </w:t>
      </w:r>
      <w:hyperlink r:id="rId10" w:history="1">
        <w:r w:rsidRPr="00006C47">
          <w:rPr>
            <w:rStyle w:val="Hyperlink"/>
            <w:rFonts w:ascii="Times New Roman" w:hAnsi="Times New Roman" w:cs="Times New Roman"/>
          </w:rPr>
          <w:t>https://europa.eu/eurobarometer/surveys/detail/2355</w:t>
        </w:r>
      </w:hyperlink>
      <w:r w:rsidRPr="00006C47">
        <w:rPr>
          <w:rFonts w:ascii="Times New Roman" w:hAnsi="Times New Roman" w:cs="Times New Roman"/>
        </w:rPr>
        <w:t xml:space="preserve"> </w:t>
      </w:r>
    </w:p>
  </w:footnote>
  <w:footnote w:id="12">
    <w:p w14:paraId="123FACFD" w14:textId="77777777" w:rsidR="00BB6083" w:rsidRPr="00006C47" w:rsidRDefault="00BB6083" w:rsidP="00BB6083">
      <w:pPr>
        <w:pStyle w:val="FootnoteText"/>
        <w:rPr>
          <w:rFonts w:ascii="Times New Roman" w:hAnsi="Times New Roman" w:cs="Times New Roman"/>
        </w:rPr>
      </w:pPr>
      <w:r w:rsidRPr="00006C47">
        <w:rPr>
          <w:rStyle w:val="FootnoteReference"/>
          <w:rFonts w:ascii="Times New Roman" w:hAnsi="Times New Roman" w:cs="Times New Roman"/>
        </w:rPr>
        <w:footnoteRef/>
      </w:r>
      <w:r w:rsidRPr="00006C47">
        <w:rPr>
          <w:rFonts w:ascii="Times New Roman" w:hAnsi="Times New Roman" w:cs="Times New Roman"/>
        </w:rPr>
        <w:t xml:space="preserve"> OECD (2021), Performance of the Prosecution Services in Latvia: A Comparative Study, OECD Publishing, Paris,</w:t>
      </w:r>
    </w:p>
    <w:p w14:paraId="2C95978E" w14:textId="52869652" w:rsidR="00BB6083" w:rsidRPr="00006C47" w:rsidRDefault="00E22E67" w:rsidP="00BB6083">
      <w:pPr>
        <w:pStyle w:val="FootnoteText"/>
        <w:rPr>
          <w:rFonts w:ascii="Times New Roman" w:hAnsi="Times New Roman" w:cs="Times New Roman"/>
          <w:lang w:val="lv-LV"/>
        </w:rPr>
      </w:pPr>
      <w:hyperlink r:id="rId11" w:history="1">
        <w:r w:rsidR="00BB6083" w:rsidRPr="00006C47">
          <w:rPr>
            <w:rStyle w:val="Hyperlink"/>
            <w:rFonts w:ascii="Times New Roman" w:hAnsi="Times New Roman" w:cs="Times New Roman"/>
          </w:rPr>
          <w:t>https://doi.org/10.1787/c0113907-en</w:t>
        </w:r>
      </w:hyperlink>
      <w:r w:rsidR="00BB6083" w:rsidRPr="00006C47">
        <w:rPr>
          <w:rFonts w:ascii="Times New Roman" w:hAnsi="Times New Roman" w:cs="Times New Roman"/>
        </w:rPr>
        <w:t>; p.114</w:t>
      </w:r>
    </w:p>
  </w:footnote>
  <w:footnote w:id="13">
    <w:p w14:paraId="3905E084" w14:textId="77777777" w:rsidR="00393E58" w:rsidRPr="00006C47" w:rsidRDefault="00393E58" w:rsidP="00393E58">
      <w:pPr>
        <w:pStyle w:val="FootnoteText"/>
        <w:rPr>
          <w:rFonts w:ascii="Times New Roman" w:hAnsi="Times New Roman" w:cs="Times New Roman"/>
        </w:rPr>
      </w:pPr>
      <w:r w:rsidRPr="00006C47">
        <w:rPr>
          <w:rStyle w:val="FootnoteReference"/>
          <w:rFonts w:ascii="Times New Roman" w:hAnsi="Times New Roman" w:cs="Times New Roman"/>
        </w:rPr>
        <w:footnoteRef/>
      </w:r>
      <w:r w:rsidRPr="00006C47">
        <w:rPr>
          <w:rFonts w:ascii="Times New Roman" w:hAnsi="Times New Roman" w:cs="Times New Roman"/>
        </w:rPr>
        <w:t xml:space="preserve"> OECD (2021), Performance of the Prosecution Services in Latvia: A Comparative Study, OECD Publishing, Paris,</w:t>
      </w:r>
    </w:p>
    <w:p w14:paraId="4367C150" w14:textId="3BF548B0" w:rsidR="00393E58" w:rsidRPr="00006C47" w:rsidRDefault="00E22E67" w:rsidP="00393E58">
      <w:pPr>
        <w:pStyle w:val="FootnoteText"/>
        <w:rPr>
          <w:rFonts w:ascii="Times New Roman" w:hAnsi="Times New Roman" w:cs="Times New Roman"/>
          <w:lang w:val="lv-LV"/>
        </w:rPr>
      </w:pPr>
      <w:hyperlink r:id="rId12" w:history="1">
        <w:r w:rsidR="00393E58" w:rsidRPr="00006C47">
          <w:rPr>
            <w:rStyle w:val="Hyperlink"/>
            <w:rFonts w:ascii="Times New Roman" w:hAnsi="Times New Roman" w:cs="Times New Roman"/>
          </w:rPr>
          <w:t>https://doi.org/10.1787/c0113907-en</w:t>
        </w:r>
      </w:hyperlink>
      <w:r w:rsidR="00393E58" w:rsidRPr="00006C47">
        <w:rPr>
          <w:rFonts w:ascii="Times New Roman" w:hAnsi="Times New Roman" w:cs="Times New Roman"/>
        </w:rPr>
        <w:t>; p.115</w:t>
      </w:r>
    </w:p>
  </w:footnote>
  <w:footnote w:id="14">
    <w:p w14:paraId="3C164D70" w14:textId="77777777" w:rsidR="002809E9" w:rsidRPr="00006C47" w:rsidRDefault="002809E9" w:rsidP="002809E9">
      <w:pPr>
        <w:pStyle w:val="FootnoteText"/>
        <w:rPr>
          <w:rFonts w:ascii="Times New Roman" w:hAnsi="Times New Roman" w:cs="Times New Roman"/>
        </w:rPr>
      </w:pPr>
      <w:r w:rsidRPr="00006C47">
        <w:rPr>
          <w:rStyle w:val="FootnoteReference"/>
          <w:rFonts w:ascii="Times New Roman" w:hAnsi="Times New Roman" w:cs="Times New Roman"/>
        </w:rPr>
        <w:footnoteRef/>
      </w:r>
      <w:r w:rsidRPr="00006C47">
        <w:rPr>
          <w:rFonts w:ascii="Times New Roman" w:hAnsi="Times New Roman" w:cs="Times New Roman"/>
        </w:rPr>
        <w:t xml:space="preserve"> OECD (2021), Performance of the Prosecution Services in Latvia: A Comparative Study, OECD Publishing, Paris,</w:t>
      </w:r>
    </w:p>
    <w:p w14:paraId="1A5ED328" w14:textId="7E411F56" w:rsidR="002809E9" w:rsidRPr="00006C47" w:rsidRDefault="00E22E67" w:rsidP="002809E9">
      <w:pPr>
        <w:pStyle w:val="FootnoteText"/>
        <w:rPr>
          <w:rFonts w:ascii="Times New Roman" w:hAnsi="Times New Roman" w:cs="Times New Roman"/>
          <w:lang w:val="lv-LV"/>
        </w:rPr>
      </w:pPr>
      <w:hyperlink r:id="rId13" w:history="1">
        <w:r w:rsidR="002809E9" w:rsidRPr="00006C47">
          <w:rPr>
            <w:rStyle w:val="Hyperlink"/>
            <w:rFonts w:ascii="Times New Roman" w:hAnsi="Times New Roman" w:cs="Times New Roman"/>
          </w:rPr>
          <w:t>https://doi.org/10.1787/c0113907-en</w:t>
        </w:r>
      </w:hyperlink>
      <w:r w:rsidR="002809E9" w:rsidRPr="00006C47">
        <w:rPr>
          <w:rFonts w:ascii="Times New Roman" w:hAnsi="Times New Roman" w:cs="Times New Roman"/>
        </w:rPr>
        <w:t>; p.116</w:t>
      </w:r>
    </w:p>
  </w:footnote>
  <w:footnote w:id="15">
    <w:p w14:paraId="0D6F8DE5" w14:textId="77777777" w:rsidR="00824A67" w:rsidRPr="00006C47" w:rsidRDefault="00824A67" w:rsidP="00824A67">
      <w:pPr>
        <w:pStyle w:val="FootnoteText"/>
        <w:rPr>
          <w:rFonts w:ascii="Times New Roman" w:hAnsi="Times New Roman" w:cs="Times New Roman"/>
        </w:rPr>
      </w:pPr>
      <w:r w:rsidRPr="00006C47">
        <w:rPr>
          <w:rStyle w:val="FootnoteReference"/>
          <w:rFonts w:ascii="Times New Roman" w:hAnsi="Times New Roman" w:cs="Times New Roman"/>
        </w:rPr>
        <w:footnoteRef/>
      </w:r>
      <w:r w:rsidRPr="00006C47">
        <w:rPr>
          <w:rFonts w:ascii="Times New Roman" w:hAnsi="Times New Roman" w:cs="Times New Roman"/>
        </w:rPr>
        <w:t xml:space="preserve"> OECD (2021), Performance of the Prosecution Services in Latvia: A Comparative Study, OECD Publishing, Paris,</w:t>
      </w:r>
    </w:p>
    <w:p w14:paraId="55D16839" w14:textId="125AFCFB" w:rsidR="00824A67" w:rsidRPr="00006C47" w:rsidRDefault="00E22E67" w:rsidP="00824A67">
      <w:pPr>
        <w:pStyle w:val="FootnoteText"/>
        <w:rPr>
          <w:rFonts w:ascii="Times New Roman" w:hAnsi="Times New Roman" w:cs="Times New Roman"/>
          <w:lang w:val="lv-LV"/>
        </w:rPr>
      </w:pPr>
      <w:hyperlink r:id="rId14" w:history="1">
        <w:r w:rsidR="00824A67" w:rsidRPr="00006C47">
          <w:rPr>
            <w:rStyle w:val="Hyperlink"/>
            <w:rFonts w:ascii="Times New Roman" w:hAnsi="Times New Roman" w:cs="Times New Roman"/>
          </w:rPr>
          <w:t>https://doi.org/10.1787/c0113907-en</w:t>
        </w:r>
      </w:hyperlink>
      <w:r w:rsidR="00824A67" w:rsidRPr="00006C47">
        <w:rPr>
          <w:rFonts w:ascii="Times New Roman" w:hAnsi="Times New Roman" w:cs="Times New Roman"/>
        </w:rPr>
        <w:t>; p.111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66518"/>
    <w:multiLevelType w:val="hybridMultilevel"/>
    <w:tmpl w:val="6C5A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71"/>
    <w:rsid w:val="00006C47"/>
    <w:rsid w:val="00006EA9"/>
    <w:rsid w:val="000869D8"/>
    <w:rsid w:val="001101E6"/>
    <w:rsid w:val="001576C8"/>
    <w:rsid w:val="001644C2"/>
    <w:rsid w:val="002356D0"/>
    <w:rsid w:val="00243DB6"/>
    <w:rsid w:val="002809E9"/>
    <w:rsid w:val="00284CC4"/>
    <w:rsid w:val="00287ED1"/>
    <w:rsid w:val="002B3AC3"/>
    <w:rsid w:val="002C2AF2"/>
    <w:rsid w:val="002C7369"/>
    <w:rsid w:val="002D1192"/>
    <w:rsid w:val="002F7523"/>
    <w:rsid w:val="003202E0"/>
    <w:rsid w:val="0035502B"/>
    <w:rsid w:val="00393E58"/>
    <w:rsid w:val="0040294D"/>
    <w:rsid w:val="004034B7"/>
    <w:rsid w:val="004264AD"/>
    <w:rsid w:val="00430944"/>
    <w:rsid w:val="004504E7"/>
    <w:rsid w:val="00523B39"/>
    <w:rsid w:val="00524752"/>
    <w:rsid w:val="00544427"/>
    <w:rsid w:val="005A4674"/>
    <w:rsid w:val="005E021B"/>
    <w:rsid w:val="00663347"/>
    <w:rsid w:val="00691E5C"/>
    <w:rsid w:val="00710C54"/>
    <w:rsid w:val="0076158B"/>
    <w:rsid w:val="00775DF3"/>
    <w:rsid w:val="0079707E"/>
    <w:rsid w:val="007A260A"/>
    <w:rsid w:val="007A58C8"/>
    <w:rsid w:val="007C47B6"/>
    <w:rsid w:val="007D11BA"/>
    <w:rsid w:val="007E3F3D"/>
    <w:rsid w:val="007E532E"/>
    <w:rsid w:val="00824A67"/>
    <w:rsid w:val="0087474A"/>
    <w:rsid w:val="00875098"/>
    <w:rsid w:val="00877306"/>
    <w:rsid w:val="00923358"/>
    <w:rsid w:val="009325E2"/>
    <w:rsid w:val="009339BA"/>
    <w:rsid w:val="0093630A"/>
    <w:rsid w:val="0096612D"/>
    <w:rsid w:val="00972E35"/>
    <w:rsid w:val="009C78AE"/>
    <w:rsid w:val="009F107D"/>
    <w:rsid w:val="009F2F70"/>
    <w:rsid w:val="00A016D8"/>
    <w:rsid w:val="00A24271"/>
    <w:rsid w:val="00A34A8B"/>
    <w:rsid w:val="00A85B3C"/>
    <w:rsid w:val="00A90578"/>
    <w:rsid w:val="00AA4466"/>
    <w:rsid w:val="00AF2DA4"/>
    <w:rsid w:val="00B16ACF"/>
    <w:rsid w:val="00B33E83"/>
    <w:rsid w:val="00B836FA"/>
    <w:rsid w:val="00BB6083"/>
    <w:rsid w:val="00BE1EC6"/>
    <w:rsid w:val="00C54D9C"/>
    <w:rsid w:val="00C6579F"/>
    <w:rsid w:val="00C73646"/>
    <w:rsid w:val="00CE6849"/>
    <w:rsid w:val="00CF2DBE"/>
    <w:rsid w:val="00D339E7"/>
    <w:rsid w:val="00D4476E"/>
    <w:rsid w:val="00DA2CF0"/>
    <w:rsid w:val="00DD0E30"/>
    <w:rsid w:val="00DE6D43"/>
    <w:rsid w:val="00E13B6E"/>
    <w:rsid w:val="00E22E67"/>
    <w:rsid w:val="00E4255D"/>
    <w:rsid w:val="00E44D11"/>
    <w:rsid w:val="00E45E60"/>
    <w:rsid w:val="00E575BD"/>
    <w:rsid w:val="00E7348A"/>
    <w:rsid w:val="00EB43E5"/>
    <w:rsid w:val="00EE1A08"/>
    <w:rsid w:val="00F17B42"/>
    <w:rsid w:val="00F329CE"/>
    <w:rsid w:val="00F72AC1"/>
    <w:rsid w:val="00F86A5A"/>
    <w:rsid w:val="00FA36F6"/>
    <w:rsid w:val="00FB7C35"/>
    <w:rsid w:val="00FC7624"/>
    <w:rsid w:val="00FD10E3"/>
    <w:rsid w:val="00FE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AF76"/>
  <w15:chartTrackingRefBased/>
  <w15:docId w15:val="{CDA8DC55-149C-4294-B3D6-241514BA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B4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43E5"/>
    <w:rPr>
      <w:sz w:val="20"/>
      <w:szCs w:val="20"/>
    </w:rPr>
  </w:style>
  <w:style w:type="character" w:styleId="FootnoteReference">
    <w:name w:val="footnote reference"/>
    <w:basedOn w:val="DefaultParagraphFont"/>
    <w:uiPriority w:val="99"/>
    <w:semiHidden/>
    <w:unhideWhenUsed/>
    <w:rsid w:val="00EB43E5"/>
    <w:rPr>
      <w:vertAlign w:val="superscript"/>
    </w:rPr>
  </w:style>
  <w:style w:type="character" w:styleId="Hyperlink">
    <w:name w:val="Hyperlink"/>
    <w:basedOn w:val="DefaultParagraphFont"/>
    <w:uiPriority w:val="99"/>
    <w:unhideWhenUsed/>
    <w:rsid w:val="00663347"/>
    <w:rPr>
      <w:color w:val="0563C1" w:themeColor="hyperlink"/>
      <w:u w:val="single"/>
    </w:rPr>
  </w:style>
  <w:style w:type="character" w:styleId="UnresolvedMention">
    <w:name w:val="Unresolved Mention"/>
    <w:basedOn w:val="DefaultParagraphFont"/>
    <w:uiPriority w:val="99"/>
    <w:semiHidden/>
    <w:unhideWhenUsed/>
    <w:rsid w:val="00663347"/>
    <w:rPr>
      <w:color w:val="605E5C"/>
      <w:shd w:val="clear" w:color="auto" w:fill="E1DFDD"/>
    </w:rPr>
  </w:style>
  <w:style w:type="character" w:styleId="FollowedHyperlink">
    <w:name w:val="FollowedHyperlink"/>
    <w:basedOn w:val="DefaultParagraphFont"/>
    <w:uiPriority w:val="99"/>
    <w:semiHidden/>
    <w:unhideWhenUsed/>
    <w:rsid w:val="00663347"/>
    <w:rPr>
      <w:color w:val="954F72" w:themeColor="followedHyperlink"/>
      <w:u w:val="single"/>
    </w:rPr>
  </w:style>
  <w:style w:type="paragraph" w:styleId="ListParagraph">
    <w:name w:val="List Paragraph"/>
    <w:basedOn w:val="Normal"/>
    <w:uiPriority w:val="34"/>
    <w:qFormat/>
    <w:rsid w:val="001576C8"/>
    <w:pPr>
      <w:ind w:left="720"/>
      <w:contextualSpacing/>
    </w:pPr>
  </w:style>
  <w:style w:type="character" w:styleId="CommentReference">
    <w:name w:val="annotation reference"/>
    <w:basedOn w:val="DefaultParagraphFont"/>
    <w:uiPriority w:val="99"/>
    <w:semiHidden/>
    <w:unhideWhenUsed/>
    <w:rsid w:val="00877306"/>
    <w:rPr>
      <w:sz w:val="16"/>
      <w:szCs w:val="16"/>
    </w:rPr>
  </w:style>
  <w:style w:type="paragraph" w:styleId="CommentText">
    <w:name w:val="annotation text"/>
    <w:basedOn w:val="Normal"/>
    <w:link w:val="CommentTextChar"/>
    <w:uiPriority w:val="99"/>
    <w:semiHidden/>
    <w:unhideWhenUsed/>
    <w:rsid w:val="00877306"/>
    <w:pPr>
      <w:spacing w:line="240" w:lineRule="auto"/>
    </w:pPr>
    <w:rPr>
      <w:sz w:val="20"/>
      <w:szCs w:val="20"/>
    </w:rPr>
  </w:style>
  <w:style w:type="character" w:customStyle="1" w:styleId="CommentTextChar">
    <w:name w:val="Comment Text Char"/>
    <w:basedOn w:val="DefaultParagraphFont"/>
    <w:link w:val="CommentText"/>
    <w:uiPriority w:val="99"/>
    <w:semiHidden/>
    <w:rsid w:val="00877306"/>
    <w:rPr>
      <w:sz w:val="20"/>
      <w:szCs w:val="20"/>
    </w:rPr>
  </w:style>
  <w:style w:type="paragraph" w:styleId="CommentSubject">
    <w:name w:val="annotation subject"/>
    <w:basedOn w:val="CommentText"/>
    <w:next w:val="CommentText"/>
    <w:link w:val="CommentSubjectChar"/>
    <w:uiPriority w:val="99"/>
    <w:semiHidden/>
    <w:unhideWhenUsed/>
    <w:rsid w:val="00877306"/>
    <w:rPr>
      <w:b/>
      <w:bCs/>
    </w:rPr>
  </w:style>
  <w:style w:type="character" w:customStyle="1" w:styleId="CommentSubjectChar">
    <w:name w:val="Comment Subject Char"/>
    <w:basedOn w:val="CommentTextChar"/>
    <w:link w:val="CommentSubject"/>
    <w:uiPriority w:val="99"/>
    <w:semiHidden/>
    <w:rsid w:val="00877306"/>
    <w:rPr>
      <w:b/>
      <w:bCs/>
      <w:sz w:val="20"/>
      <w:szCs w:val="20"/>
    </w:rPr>
  </w:style>
  <w:style w:type="paragraph" w:styleId="Revision">
    <w:name w:val="Revision"/>
    <w:hidden/>
    <w:uiPriority w:val="99"/>
    <w:semiHidden/>
    <w:rsid w:val="00E45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7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74738b" TargetMode="External"/><Relationship Id="rId13" Type="http://schemas.openxmlformats.org/officeDocument/2006/relationships/hyperlink" Target="https://doi.org/10.1787/c0113907-en" TargetMode="External"/><Relationship Id="rId3" Type="http://schemas.openxmlformats.org/officeDocument/2006/relationships/hyperlink" Target="https://lrvk.gov.lv/lv/revizijas/revizijas/noslegtas-revizijas/noziedzigu-nodarijumu-ekonomikas-un-finansu-joma-izmeklesanas-un-iztiesasanas-efektivitate" TargetMode="External"/><Relationship Id="rId7" Type="http://schemas.openxmlformats.org/officeDocument/2006/relationships/hyperlink" Target="https://rm.coe.int/168074738b" TargetMode="External"/><Relationship Id="rId12" Type="http://schemas.openxmlformats.org/officeDocument/2006/relationships/hyperlink" Target="https://doi.org/10.1787/c0113907-en" TargetMode="External"/><Relationship Id="rId2" Type="http://schemas.openxmlformats.org/officeDocument/2006/relationships/hyperlink" Target="https://doi.org/10.1787/c0113907-en" TargetMode="External"/><Relationship Id="rId1" Type="http://schemas.openxmlformats.org/officeDocument/2006/relationships/hyperlink" Target="https://rm.coe.int/168074738b" TargetMode="External"/><Relationship Id="rId6" Type="http://schemas.openxmlformats.org/officeDocument/2006/relationships/hyperlink" Target="https://rm.coe.int/168074738b" TargetMode="External"/><Relationship Id="rId11" Type="http://schemas.openxmlformats.org/officeDocument/2006/relationships/hyperlink" Target="https://doi.org/10.1787/c0113907-en" TargetMode="External"/><Relationship Id="rId5" Type="http://schemas.openxmlformats.org/officeDocument/2006/relationships/hyperlink" Target="https://rm.coe.int/168074738b" TargetMode="External"/><Relationship Id="rId10" Type="http://schemas.openxmlformats.org/officeDocument/2006/relationships/hyperlink" Target="https://europa.eu/eurobarometer/surveys/detail/2355" TargetMode="External"/><Relationship Id="rId4" Type="http://schemas.openxmlformats.org/officeDocument/2006/relationships/hyperlink" Target="https://delna.lv/wp-content/uploads/2021/05/Delna_Statuti_2021.pdf" TargetMode="External"/><Relationship Id="rId9" Type="http://schemas.openxmlformats.org/officeDocument/2006/relationships/hyperlink" Target="https://rm.coe.int/168074738b" TargetMode="External"/><Relationship Id="rId14" Type="http://schemas.openxmlformats.org/officeDocument/2006/relationships/hyperlink" Target="https://doi.org/10.1787/c011390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1D2C-F824-4902-ADF5-06E70934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7277</Words>
  <Characters>4149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Asmusa (TI LV)</dc:creator>
  <cp:keywords/>
  <dc:description/>
  <cp:lastModifiedBy>Aiga Eiduka</cp:lastModifiedBy>
  <cp:revision>2</cp:revision>
  <dcterms:created xsi:type="dcterms:W3CDTF">2022-04-04T08:19:00Z</dcterms:created>
  <dcterms:modified xsi:type="dcterms:W3CDTF">2022-04-04T08:19:00Z</dcterms:modified>
</cp:coreProperties>
</file>