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AE229" w14:textId="77777777" w:rsidR="003F7215" w:rsidRDefault="003F7215" w:rsidP="003F7215">
      <w:pPr>
        <w:pStyle w:val="NoSpacing"/>
        <w:jc w:val="center"/>
        <w:rPr>
          <w:szCs w:val="24"/>
        </w:rPr>
      </w:pPr>
      <w:r>
        <w:rPr>
          <w:szCs w:val="24"/>
        </w:rPr>
        <w:t>Iepirkuma</w:t>
      </w:r>
    </w:p>
    <w:p w14:paraId="5D233CB3" w14:textId="77777777" w:rsidR="003F7215" w:rsidRDefault="003F7215" w:rsidP="003F7215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Automobiļu tehniskās apkopes un remonta pakalpojumi,</w:t>
      </w:r>
    </w:p>
    <w:p w14:paraId="2BDC77F8" w14:textId="5A3AF08C" w:rsidR="003F7215" w:rsidRDefault="003F7215" w:rsidP="003F7215">
      <w:pPr>
        <w:pStyle w:val="NoSpacing"/>
        <w:jc w:val="center"/>
        <w:rPr>
          <w:szCs w:val="24"/>
        </w:rPr>
      </w:pPr>
      <w:r>
        <w:rPr>
          <w:szCs w:val="24"/>
        </w:rPr>
        <w:t xml:space="preserve">      identifikācijas Nr.</w:t>
      </w:r>
      <w:r w:rsidR="00DF0D82">
        <w:rPr>
          <w:szCs w:val="24"/>
        </w:rPr>
        <w:t>LRP 201</w:t>
      </w:r>
      <w:r w:rsidR="003820F7">
        <w:rPr>
          <w:szCs w:val="24"/>
        </w:rPr>
        <w:t>7/56</w:t>
      </w:r>
    </w:p>
    <w:p w14:paraId="43F32FDF" w14:textId="77777777" w:rsidR="003F7215" w:rsidRDefault="009E2026" w:rsidP="003F7215">
      <w:pPr>
        <w:jc w:val="center"/>
        <w:rPr>
          <w:rFonts w:eastAsia="MS Mincho"/>
          <w:sz w:val="24"/>
          <w:szCs w:val="24"/>
          <w:lang w:eastAsia="ja-JP"/>
        </w:rPr>
      </w:pPr>
      <w:r w:rsidRPr="009E2026">
        <w:rPr>
          <w:rFonts w:eastAsia="MS Mincho"/>
          <w:sz w:val="24"/>
          <w:szCs w:val="24"/>
          <w:lang w:eastAsia="ja-JP"/>
        </w:rPr>
        <w:t>komisijas</w:t>
      </w:r>
    </w:p>
    <w:p w14:paraId="593AD38E" w14:textId="77777777" w:rsidR="00891A7B" w:rsidRPr="009E2026" w:rsidRDefault="00891A7B" w:rsidP="003F7215">
      <w:pPr>
        <w:jc w:val="center"/>
        <w:rPr>
          <w:rFonts w:eastAsia="MS Mincho"/>
          <w:sz w:val="24"/>
          <w:szCs w:val="24"/>
          <w:lang w:eastAsia="ja-JP"/>
        </w:rPr>
      </w:pPr>
    </w:p>
    <w:p w14:paraId="6380627D" w14:textId="77777777" w:rsidR="009E2026" w:rsidRPr="00891A7B" w:rsidRDefault="009E2026" w:rsidP="003F7215">
      <w:pPr>
        <w:jc w:val="center"/>
        <w:rPr>
          <w:rFonts w:eastAsia="MS Mincho"/>
          <w:sz w:val="24"/>
          <w:szCs w:val="24"/>
          <w:lang w:eastAsia="ja-JP"/>
        </w:rPr>
      </w:pPr>
      <w:r w:rsidRPr="00891A7B">
        <w:rPr>
          <w:rFonts w:eastAsia="MS Mincho"/>
          <w:sz w:val="24"/>
          <w:szCs w:val="24"/>
          <w:lang w:eastAsia="ja-JP"/>
        </w:rPr>
        <w:t>Protokols Nr. 3</w:t>
      </w:r>
    </w:p>
    <w:p w14:paraId="4F4F4581" w14:textId="77777777" w:rsidR="003F7215" w:rsidRDefault="003F7215" w:rsidP="003F7215">
      <w:pPr>
        <w:pStyle w:val="Title"/>
        <w:jc w:val="both"/>
        <w:rPr>
          <w:rFonts w:ascii="Times New Roman" w:hAnsi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9"/>
        <w:gridCol w:w="4302"/>
      </w:tblGrid>
      <w:tr w:rsidR="003F7215" w14:paraId="7285D2B8" w14:textId="77777777" w:rsidTr="00DF0D82">
        <w:trPr>
          <w:trHeight w:val="516"/>
        </w:trPr>
        <w:tc>
          <w:tcPr>
            <w:tcW w:w="4348" w:type="dxa"/>
            <w:hideMark/>
          </w:tcPr>
          <w:tbl>
            <w:tblPr>
              <w:tblW w:w="4143" w:type="dxa"/>
              <w:tblLook w:val="01E0" w:firstRow="1" w:lastRow="1" w:firstColumn="1" w:lastColumn="1" w:noHBand="0" w:noVBand="0"/>
            </w:tblPr>
            <w:tblGrid>
              <w:gridCol w:w="3666"/>
              <w:gridCol w:w="477"/>
            </w:tblGrid>
            <w:tr w:rsidR="00DF0D82" w:rsidRPr="00882614" w14:paraId="4C815DF7" w14:textId="77777777" w:rsidTr="00DF0D82">
              <w:trPr>
                <w:trHeight w:val="415"/>
              </w:trPr>
              <w:tc>
                <w:tcPr>
                  <w:tcW w:w="3666" w:type="dxa"/>
                </w:tcPr>
                <w:p w14:paraId="2F2A3583" w14:textId="56CBBCDD" w:rsidR="00DF0D82" w:rsidRDefault="00DF0D82" w:rsidP="00DF0D82">
                  <w:pPr>
                    <w:pStyle w:val="Title"/>
                    <w:ind w:right="-98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882614">
                    <w:rPr>
                      <w:rFonts w:ascii="Times New Roman" w:hAnsi="Times New Roman"/>
                      <w:sz w:val="24"/>
                    </w:rPr>
                    <w:t>Datums: 201</w:t>
                  </w:r>
                  <w:r w:rsidR="003820F7">
                    <w:rPr>
                      <w:rFonts w:ascii="Times New Roman" w:hAnsi="Times New Roman"/>
                      <w:sz w:val="24"/>
                    </w:rPr>
                    <w:t>7</w:t>
                  </w:r>
                  <w:r w:rsidRPr="00882614">
                    <w:rPr>
                      <w:rFonts w:ascii="Times New Roman" w:hAnsi="Times New Roman"/>
                      <w:sz w:val="24"/>
                    </w:rPr>
                    <w:t xml:space="preserve">.gada </w:t>
                  </w:r>
                  <w:r w:rsidR="003820F7">
                    <w:rPr>
                      <w:rFonts w:ascii="Times New Roman" w:hAnsi="Times New Roman"/>
                      <w:sz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  <w:r w:rsidR="003820F7">
                    <w:rPr>
                      <w:rFonts w:ascii="Times New Roman" w:hAnsi="Times New Roman"/>
                      <w:sz w:val="24"/>
                    </w:rPr>
                    <w:t>augustā</w:t>
                  </w:r>
                </w:p>
                <w:p w14:paraId="0153BFA8" w14:textId="61A497BB" w:rsidR="00DF0D82" w:rsidRPr="00882614" w:rsidRDefault="00DF0D82" w:rsidP="00DF0D82">
                  <w:pPr>
                    <w:pStyle w:val="Title"/>
                    <w:ind w:right="-98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882614">
                    <w:rPr>
                      <w:rFonts w:ascii="Times New Roman" w:hAnsi="Times New Roman"/>
                      <w:sz w:val="24"/>
                    </w:rPr>
                    <w:t xml:space="preserve">Laiks: plkst. </w:t>
                  </w:r>
                  <w:r w:rsidR="00143AEE">
                    <w:rPr>
                      <w:rFonts w:ascii="Times New Roman" w:hAnsi="Times New Roman"/>
                      <w:sz w:val="24"/>
                    </w:rPr>
                    <w:t>1</w:t>
                  </w:r>
                  <w:r w:rsidR="003820F7">
                    <w:rPr>
                      <w:rFonts w:ascii="Times New Roman" w:hAnsi="Times New Roman"/>
                      <w:sz w:val="24"/>
                    </w:rPr>
                    <w:t>1</w:t>
                  </w:r>
                  <w:r w:rsidRPr="00882614">
                    <w:rPr>
                      <w:rFonts w:ascii="Times New Roman" w:hAnsi="Times New Roman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</w:rPr>
                    <w:t>00</w:t>
                  </w:r>
                </w:p>
                <w:p w14:paraId="04EC3413" w14:textId="77777777" w:rsidR="00DF0D82" w:rsidRPr="00882614" w:rsidRDefault="00DF0D82" w:rsidP="00DF0D82">
                  <w:pPr>
                    <w:pStyle w:val="Title"/>
                    <w:ind w:right="-98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882614">
                    <w:rPr>
                      <w:rFonts w:ascii="Times New Roman" w:hAnsi="Times New Roman"/>
                      <w:sz w:val="24"/>
                    </w:rPr>
                    <w:t xml:space="preserve">Vieta: Rīgā Kalpaka bulvārī 6, </w:t>
                  </w:r>
                  <w:r w:rsidR="00A56765">
                    <w:rPr>
                      <w:rFonts w:ascii="Times New Roman" w:hAnsi="Times New Roman"/>
                      <w:sz w:val="24"/>
                    </w:rPr>
                    <w:t>11</w:t>
                  </w:r>
                  <w:r>
                    <w:rPr>
                      <w:rFonts w:ascii="Times New Roman" w:hAnsi="Times New Roman"/>
                      <w:sz w:val="24"/>
                    </w:rPr>
                    <w:t>4</w:t>
                  </w:r>
                  <w:r w:rsidRPr="00882614">
                    <w:rPr>
                      <w:rFonts w:ascii="Times New Roman" w:hAnsi="Times New Roman"/>
                      <w:sz w:val="24"/>
                    </w:rPr>
                    <w:t>.kabinetā</w:t>
                  </w:r>
                </w:p>
              </w:tc>
              <w:tc>
                <w:tcPr>
                  <w:tcW w:w="477" w:type="dxa"/>
                </w:tcPr>
                <w:p w14:paraId="74967E8A" w14:textId="77777777" w:rsidR="00DF0D82" w:rsidRPr="00882614" w:rsidRDefault="00DF0D82" w:rsidP="00DF0D82">
                  <w:pPr>
                    <w:pStyle w:val="Title"/>
                    <w:ind w:right="-98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88261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</w:tbl>
          <w:p w14:paraId="19FEA1A0" w14:textId="77777777" w:rsidR="003F7215" w:rsidRDefault="003F7215">
            <w:pPr>
              <w:pStyle w:val="Title"/>
              <w:ind w:right="-9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02" w:type="dxa"/>
            <w:hideMark/>
          </w:tcPr>
          <w:p w14:paraId="588B493F" w14:textId="77777777" w:rsidR="003F7215" w:rsidRDefault="003F7215">
            <w:pPr>
              <w:pStyle w:val="Title"/>
              <w:ind w:right="-9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12F1DF12" w14:textId="77777777" w:rsidR="003F7215" w:rsidRPr="007E0A5C" w:rsidRDefault="003F7215" w:rsidP="003F7215">
      <w:pPr>
        <w:pStyle w:val="Title"/>
        <w:ind w:right="-98"/>
        <w:jc w:val="both"/>
        <w:rPr>
          <w:rFonts w:ascii="Times New Roman" w:hAnsi="Times New Roman"/>
          <w:szCs w:val="28"/>
        </w:rPr>
      </w:pPr>
    </w:p>
    <w:p w14:paraId="037110CD" w14:textId="77777777" w:rsidR="007E0A5C" w:rsidRPr="007E0A5C" w:rsidRDefault="007E0A5C" w:rsidP="007E0A5C">
      <w:pPr>
        <w:numPr>
          <w:ilvl w:val="0"/>
          <w:numId w:val="1"/>
        </w:numPr>
        <w:tabs>
          <w:tab w:val="clear" w:pos="360"/>
          <w:tab w:val="left" w:pos="426"/>
        </w:tabs>
        <w:ind w:left="426" w:right="-428" w:hanging="284"/>
        <w:jc w:val="both"/>
        <w:rPr>
          <w:sz w:val="24"/>
          <w:szCs w:val="24"/>
        </w:rPr>
      </w:pPr>
      <w:r w:rsidRPr="007E0A5C">
        <w:rPr>
          <w:sz w:val="24"/>
          <w:szCs w:val="24"/>
        </w:rPr>
        <w:t>Dienas kārtībā: iesniegto piedāvājumu vērtēšana un lēmuma pieņemšana.</w:t>
      </w:r>
    </w:p>
    <w:p w14:paraId="239E41A5" w14:textId="694F5A16" w:rsidR="007E0A5C" w:rsidRPr="007E0A5C" w:rsidRDefault="007E0A5C" w:rsidP="007E0A5C">
      <w:pPr>
        <w:numPr>
          <w:ilvl w:val="0"/>
          <w:numId w:val="1"/>
        </w:numPr>
        <w:tabs>
          <w:tab w:val="clear" w:pos="360"/>
          <w:tab w:val="left" w:pos="426"/>
        </w:tabs>
        <w:ind w:left="426" w:right="-1" w:hanging="284"/>
        <w:jc w:val="both"/>
        <w:rPr>
          <w:sz w:val="24"/>
          <w:szCs w:val="24"/>
        </w:rPr>
      </w:pPr>
      <w:r w:rsidRPr="007E0A5C">
        <w:rPr>
          <w:sz w:val="24"/>
          <w:szCs w:val="24"/>
        </w:rPr>
        <w:t>Sēdē piedalās: komisijas priekšsēdētāja</w:t>
      </w:r>
      <w:r w:rsidR="008747D2">
        <w:rPr>
          <w:sz w:val="24"/>
          <w:szCs w:val="24"/>
        </w:rPr>
        <w:t xml:space="preserve"> </w:t>
      </w:r>
      <w:r>
        <w:rPr>
          <w:sz w:val="24"/>
          <w:szCs w:val="24"/>
        </w:rPr>
        <w:t>L.Grinfelde</w:t>
      </w:r>
      <w:r w:rsidRPr="007E0A5C">
        <w:rPr>
          <w:sz w:val="24"/>
          <w:szCs w:val="24"/>
        </w:rPr>
        <w:t xml:space="preserve">, komisijas locekļi </w:t>
      </w:r>
      <w:r w:rsidR="003820F7">
        <w:rPr>
          <w:sz w:val="24"/>
          <w:szCs w:val="24"/>
        </w:rPr>
        <w:t>A.Smiltniece un M.Rinkulis.</w:t>
      </w:r>
    </w:p>
    <w:p w14:paraId="5ADA7333" w14:textId="52EB66F8" w:rsidR="007E0A5C" w:rsidRPr="007E0A5C" w:rsidRDefault="007E0A5C" w:rsidP="007E0A5C">
      <w:pPr>
        <w:numPr>
          <w:ilvl w:val="0"/>
          <w:numId w:val="1"/>
        </w:numPr>
        <w:tabs>
          <w:tab w:val="clear" w:pos="360"/>
          <w:tab w:val="left" w:pos="426"/>
        </w:tabs>
        <w:ind w:left="426" w:right="-1" w:hanging="284"/>
        <w:jc w:val="both"/>
        <w:rPr>
          <w:sz w:val="24"/>
          <w:szCs w:val="24"/>
        </w:rPr>
      </w:pPr>
      <w:r w:rsidRPr="007E0A5C">
        <w:rPr>
          <w:sz w:val="24"/>
          <w:szCs w:val="24"/>
        </w:rPr>
        <w:t xml:space="preserve">Sēdi protokolē </w:t>
      </w:r>
      <w:r w:rsidR="003820F7">
        <w:rPr>
          <w:sz w:val="24"/>
          <w:szCs w:val="24"/>
        </w:rPr>
        <w:t>L.Grinfelde.</w:t>
      </w:r>
    </w:p>
    <w:p w14:paraId="640783B0" w14:textId="22D2ADC7" w:rsidR="003F7215" w:rsidRPr="007E0A5C" w:rsidRDefault="00317C48" w:rsidP="007E0A5C">
      <w:pPr>
        <w:numPr>
          <w:ilvl w:val="0"/>
          <w:numId w:val="1"/>
        </w:numPr>
        <w:tabs>
          <w:tab w:val="clear" w:pos="360"/>
          <w:tab w:val="left" w:pos="426"/>
        </w:tabs>
        <w:ind w:left="426" w:right="-1" w:hanging="284"/>
        <w:jc w:val="both"/>
        <w:rPr>
          <w:sz w:val="24"/>
          <w:szCs w:val="24"/>
        </w:rPr>
      </w:pPr>
      <w:r w:rsidRPr="007E0A5C">
        <w:rPr>
          <w:sz w:val="24"/>
          <w:szCs w:val="24"/>
        </w:rPr>
        <w:t>L.Grinfelde</w:t>
      </w:r>
      <w:r w:rsidR="003F7215" w:rsidRPr="007E0A5C">
        <w:rPr>
          <w:sz w:val="24"/>
          <w:szCs w:val="24"/>
        </w:rPr>
        <w:t xml:space="preserve"> informē, ka piedāvājumus līdz 201</w:t>
      </w:r>
      <w:r w:rsidR="003820F7">
        <w:rPr>
          <w:sz w:val="24"/>
          <w:szCs w:val="24"/>
        </w:rPr>
        <w:t>7</w:t>
      </w:r>
      <w:r w:rsidR="003F7215" w:rsidRPr="007E0A5C">
        <w:rPr>
          <w:sz w:val="24"/>
          <w:szCs w:val="24"/>
        </w:rPr>
        <w:t xml:space="preserve">.gada </w:t>
      </w:r>
      <w:r w:rsidR="003820F7">
        <w:rPr>
          <w:sz w:val="24"/>
          <w:szCs w:val="24"/>
        </w:rPr>
        <w:t>8</w:t>
      </w:r>
      <w:r w:rsidR="003F7215" w:rsidRPr="007E0A5C">
        <w:rPr>
          <w:sz w:val="24"/>
          <w:szCs w:val="24"/>
        </w:rPr>
        <w:t>.</w:t>
      </w:r>
      <w:r w:rsidR="003820F7">
        <w:rPr>
          <w:sz w:val="24"/>
          <w:szCs w:val="24"/>
        </w:rPr>
        <w:t>augusta</w:t>
      </w:r>
      <w:r w:rsidR="003F7215" w:rsidRPr="007E0A5C">
        <w:rPr>
          <w:sz w:val="24"/>
          <w:szCs w:val="24"/>
        </w:rPr>
        <w:t xml:space="preserve"> plkst. 10.00 iesniedza šādi pretendenti:</w:t>
      </w: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2426"/>
        <w:gridCol w:w="3833"/>
        <w:gridCol w:w="2525"/>
      </w:tblGrid>
      <w:tr w:rsidR="00AE3C01" w:rsidRPr="005A7CE7" w14:paraId="7FCD2653" w14:textId="77777777" w:rsidTr="00820937">
        <w:trPr>
          <w:trHeight w:val="501"/>
          <w:jc w:val="center"/>
        </w:trPr>
        <w:tc>
          <w:tcPr>
            <w:tcW w:w="2426" w:type="dxa"/>
            <w:shd w:val="clear" w:color="auto" w:fill="auto"/>
          </w:tcPr>
          <w:p w14:paraId="0F53E217" w14:textId="77777777" w:rsidR="00AE3C01" w:rsidRPr="00820937" w:rsidRDefault="00AE3C01" w:rsidP="005A7CE7">
            <w:pPr>
              <w:pStyle w:val="NoSpacing"/>
              <w:ind w:left="284" w:right="-1"/>
              <w:jc w:val="center"/>
              <w:rPr>
                <w:b/>
                <w:sz w:val="22"/>
                <w:szCs w:val="22"/>
              </w:rPr>
            </w:pPr>
            <w:r w:rsidRPr="00820937">
              <w:rPr>
                <w:b/>
                <w:sz w:val="22"/>
                <w:szCs w:val="22"/>
              </w:rPr>
              <w:t>Iepirkuma daļas nosaukums</w:t>
            </w:r>
          </w:p>
        </w:tc>
        <w:tc>
          <w:tcPr>
            <w:tcW w:w="3833" w:type="dxa"/>
          </w:tcPr>
          <w:p w14:paraId="20153618" w14:textId="77777777" w:rsidR="00AE3C01" w:rsidRPr="00820937" w:rsidRDefault="00AE3C01" w:rsidP="005A7CE7">
            <w:pPr>
              <w:pStyle w:val="NoSpacing"/>
              <w:ind w:left="284" w:right="-1"/>
              <w:jc w:val="center"/>
              <w:rPr>
                <w:b/>
                <w:sz w:val="22"/>
                <w:szCs w:val="22"/>
              </w:rPr>
            </w:pPr>
            <w:r w:rsidRPr="00820937">
              <w:rPr>
                <w:b/>
                <w:sz w:val="22"/>
                <w:szCs w:val="22"/>
              </w:rPr>
              <w:t>Pretendenti</w:t>
            </w:r>
          </w:p>
        </w:tc>
        <w:tc>
          <w:tcPr>
            <w:tcW w:w="2525" w:type="dxa"/>
          </w:tcPr>
          <w:p w14:paraId="68C8F0DC" w14:textId="77777777" w:rsidR="00AE3C01" w:rsidRPr="00820937" w:rsidRDefault="00AE3C01" w:rsidP="00D179C0">
            <w:pPr>
              <w:pStyle w:val="NoSpacing"/>
              <w:ind w:right="-1"/>
              <w:jc w:val="center"/>
              <w:rPr>
                <w:b/>
                <w:sz w:val="22"/>
                <w:szCs w:val="22"/>
              </w:rPr>
            </w:pPr>
            <w:r w:rsidRPr="00820937">
              <w:rPr>
                <w:b/>
                <w:sz w:val="22"/>
                <w:szCs w:val="22"/>
              </w:rPr>
              <w:t xml:space="preserve">Piedāvātā kopējā cena, </w:t>
            </w:r>
            <w:r w:rsidRPr="00820937">
              <w:rPr>
                <w:b/>
                <w:i/>
                <w:sz w:val="22"/>
                <w:szCs w:val="22"/>
              </w:rPr>
              <w:t>euro</w:t>
            </w:r>
            <w:r w:rsidRPr="00820937">
              <w:rPr>
                <w:b/>
                <w:sz w:val="22"/>
                <w:szCs w:val="22"/>
              </w:rPr>
              <w:t xml:space="preserve"> bez PVN </w:t>
            </w:r>
          </w:p>
        </w:tc>
      </w:tr>
      <w:tr w:rsidR="00AE3C01" w:rsidRPr="005A7CE7" w14:paraId="5372739E" w14:textId="77777777" w:rsidTr="00820937">
        <w:trPr>
          <w:trHeight w:val="291"/>
          <w:jc w:val="center"/>
        </w:trPr>
        <w:tc>
          <w:tcPr>
            <w:tcW w:w="2426" w:type="dxa"/>
            <w:vMerge w:val="restart"/>
            <w:shd w:val="clear" w:color="auto" w:fill="auto"/>
          </w:tcPr>
          <w:p w14:paraId="7C442866" w14:textId="77777777" w:rsidR="00AE3C01" w:rsidRPr="005A7CE7" w:rsidRDefault="00AE3C01" w:rsidP="00820937">
            <w:pPr>
              <w:pStyle w:val="NoSpacing"/>
              <w:ind w:left="284" w:right="-1" w:hanging="113"/>
              <w:jc w:val="left"/>
            </w:pPr>
            <w:r>
              <w:t>1.daļa: Rīga</w:t>
            </w:r>
          </w:p>
        </w:tc>
        <w:tc>
          <w:tcPr>
            <w:tcW w:w="3833" w:type="dxa"/>
            <w:vAlign w:val="center"/>
          </w:tcPr>
          <w:p w14:paraId="5DCEC0C5" w14:textId="3709452B" w:rsidR="00AE3C01" w:rsidRPr="005A7CE7" w:rsidRDefault="00E70645" w:rsidP="00820937">
            <w:pPr>
              <w:pStyle w:val="NoSpacing"/>
              <w:ind w:left="13" w:right="-1"/>
              <w:jc w:val="left"/>
            </w:pPr>
            <w:r>
              <w:t>SIA RosBelt</w:t>
            </w:r>
          </w:p>
        </w:tc>
        <w:tc>
          <w:tcPr>
            <w:tcW w:w="2525" w:type="dxa"/>
            <w:vAlign w:val="center"/>
          </w:tcPr>
          <w:p w14:paraId="5FC63F2C" w14:textId="7B5EBE53" w:rsidR="00AE3C01" w:rsidRDefault="00AD5567" w:rsidP="00820937">
            <w:pPr>
              <w:pStyle w:val="NoSpacing"/>
              <w:ind w:left="-25" w:right="-1"/>
              <w:jc w:val="left"/>
            </w:pPr>
            <w:r>
              <w:t>4864,03</w:t>
            </w:r>
          </w:p>
        </w:tc>
      </w:tr>
      <w:tr w:rsidR="00AE3C01" w:rsidRPr="005A7CE7" w14:paraId="30E6389E" w14:textId="77777777" w:rsidTr="00820937">
        <w:trPr>
          <w:trHeight w:val="291"/>
          <w:jc w:val="center"/>
        </w:trPr>
        <w:tc>
          <w:tcPr>
            <w:tcW w:w="2426" w:type="dxa"/>
            <w:vMerge/>
            <w:shd w:val="clear" w:color="auto" w:fill="auto"/>
          </w:tcPr>
          <w:p w14:paraId="68CA5F2B" w14:textId="77777777" w:rsidR="00AE3C01" w:rsidRDefault="00AE3C01" w:rsidP="00820937">
            <w:pPr>
              <w:pStyle w:val="NoSpacing"/>
              <w:ind w:left="284" w:right="-1" w:hanging="113"/>
              <w:jc w:val="left"/>
            </w:pPr>
          </w:p>
        </w:tc>
        <w:tc>
          <w:tcPr>
            <w:tcW w:w="3833" w:type="dxa"/>
            <w:vAlign w:val="center"/>
          </w:tcPr>
          <w:p w14:paraId="36B1EE9B" w14:textId="4D5C93E1" w:rsidR="00AE3C01" w:rsidRPr="005A7CE7" w:rsidRDefault="00EA1F45" w:rsidP="00820937">
            <w:pPr>
              <w:pStyle w:val="NoSpacing"/>
              <w:ind w:left="13" w:right="-1"/>
              <w:jc w:val="left"/>
            </w:pPr>
            <w:r>
              <w:t>SIA V4 Motors</w:t>
            </w:r>
          </w:p>
        </w:tc>
        <w:tc>
          <w:tcPr>
            <w:tcW w:w="2525" w:type="dxa"/>
            <w:vAlign w:val="center"/>
          </w:tcPr>
          <w:p w14:paraId="631B7F0E" w14:textId="4AB347F0" w:rsidR="00AE3C01" w:rsidRDefault="00D179C0" w:rsidP="00820937">
            <w:pPr>
              <w:pStyle w:val="NoSpacing"/>
              <w:ind w:left="-25" w:right="-1"/>
              <w:jc w:val="left"/>
            </w:pPr>
            <w:r>
              <w:t>6021,94</w:t>
            </w:r>
          </w:p>
        </w:tc>
      </w:tr>
      <w:tr w:rsidR="00AE3C01" w:rsidRPr="005A7CE7" w14:paraId="08041409" w14:textId="77777777" w:rsidTr="00820937">
        <w:trPr>
          <w:trHeight w:val="291"/>
          <w:jc w:val="center"/>
        </w:trPr>
        <w:tc>
          <w:tcPr>
            <w:tcW w:w="2426" w:type="dxa"/>
            <w:shd w:val="clear" w:color="auto" w:fill="auto"/>
          </w:tcPr>
          <w:p w14:paraId="0B16DAE5" w14:textId="77777777" w:rsidR="00AE3C01" w:rsidRPr="005A7CE7" w:rsidRDefault="00AE3C01" w:rsidP="00820937">
            <w:pPr>
              <w:pStyle w:val="NoSpacing"/>
              <w:ind w:left="284" w:right="-1" w:hanging="113"/>
              <w:jc w:val="left"/>
            </w:pPr>
            <w:r w:rsidRPr="005A7CE7">
              <w:t>2.daļa: Balvi</w:t>
            </w:r>
          </w:p>
        </w:tc>
        <w:tc>
          <w:tcPr>
            <w:tcW w:w="3833" w:type="dxa"/>
            <w:vAlign w:val="center"/>
          </w:tcPr>
          <w:p w14:paraId="06D84056" w14:textId="608C81F3" w:rsidR="00AE3C01" w:rsidRPr="005A7CE7" w:rsidRDefault="008011A1" w:rsidP="00820937">
            <w:pPr>
              <w:pStyle w:val="NoSpacing"/>
              <w:ind w:left="13" w:right="-1"/>
              <w:jc w:val="left"/>
            </w:pPr>
            <w:r>
              <w:t>SIA “Sapards”</w:t>
            </w:r>
          </w:p>
        </w:tc>
        <w:tc>
          <w:tcPr>
            <w:tcW w:w="2525" w:type="dxa"/>
            <w:vAlign w:val="center"/>
          </w:tcPr>
          <w:p w14:paraId="3128DF1C" w14:textId="7098424D" w:rsidR="00AE3C01" w:rsidRPr="001B7064" w:rsidRDefault="00FB2CA0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AD5567">
              <w:rPr>
                <w:rFonts w:eastAsia="Calibri"/>
                <w:sz w:val="24"/>
                <w:szCs w:val="24"/>
              </w:rPr>
              <w:t>68,71</w:t>
            </w:r>
          </w:p>
        </w:tc>
      </w:tr>
      <w:tr w:rsidR="00AF15B1" w:rsidRPr="005A7CE7" w14:paraId="33A722DF" w14:textId="77777777" w:rsidTr="00820937">
        <w:trPr>
          <w:jc w:val="center"/>
        </w:trPr>
        <w:tc>
          <w:tcPr>
            <w:tcW w:w="2426" w:type="dxa"/>
            <w:vMerge w:val="restart"/>
            <w:shd w:val="clear" w:color="auto" w:fill="auto"/>
          </w:tcPr>
          <w:p w14:paraId="1F814F19" w14:textId="338550BE" w:rsidR="00AF15B1" w:rsidRPr="005A7CE7" w:rsidRDefault="00AF15B1" w:rsidP="00820937">
            <w:pPr>
              <w:pStyle w:val="NoSpacing"/>
              <w:ind w:left="284" w:right="-1" w:hanging="113"/>
              <w:jc w:val="left"/>
            </w:pPr>
            <w:r w:rsidRPr="005A7CE7">
              <w:t xml:space="preserve">3.daļa: </w:t>
            </w:r>
            <w:r w:rsidRPr="00AF15B1">
              <w:t>Cēsis</w:t>
            </w:r>
          </w:p>
        </w:tc>
        <w:tc>
          <w:tcPr>
            <w:tcW w:w="3833" w:type="dxa"/>
            <w:vAlign w:val="center"/>
          </w:tcPr>
          <w:p w14:paraId="3EC443E7" w14:textId="04631796" w:rsidR="00AF15B1" w:rsidRPr="005A7CE7" w:rsidRDefault="00D25191" w:rsidP="00820937">
            <w:pPr>
              <w:pStyle w:val="NoSpacing"/>
              <w:ind w:left="13" w:right="-1"/>
              <w:jc w:val="left"/>
            </w:pPr>
            <w:r>
              <w:t>SIA OGUS</w:t>
            </w:r>
          </w:p>
        </w:tc>
        <w:tc>
          <w:tcPr>
            <w:tcW w:w="2525" w:type="dxa"/>
            <w:vAlign w:val="center"/>
          </w:tcPr>
          <w:p w14:paraId="0A6DDC3F" w14:textId="2F1BAEC2" w:rsidR="00AF15B1" w:rsidRPr="001B7064" w:rsidRDefault="00D25191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971,24</w:t>
            </w:r>
          </w:p>
        </w:tc>
      </w:tr>
      <w:tr w:rsidR="00AF15B1" w:rsidRPr="005A7CE7" w14:paraId="67EC0803" w14:textId="77777777" w:rsidTr="00820937">
        <w:trPr>
          <w:jc w:val="center"/>
        </w:trPr>
        <w:tc>
          <w:tcPr>
            <w:tcW w:w="2426" w:type="dxa"/>
            <w:vMerge/>
            <w:shd w:val="clear" w:color="auto" w:fill="auto"/>
          </w:tcPr>
          <w:p w14:paraId="30B26CAA" w14:textId="77777777" w:rsidR="00AF15B1" w:rsidRPr="005A7CE7" w:rsidRDefault="00AF15B1" w:rsidP="00820937">
            <w:pPr>
              <w:pStyle w:val="NoSpacing"/>
              <w:ind w:left="284" w:right="-1" w:hanging="113"/>
              <w:jc w:val="left"/>
            </w:pPr>
          </w:p>
        </w:tc>
        <w:tc>
          <w:tcPr>
            <w:tcW w:w="3833" w:type="dxa"/>
            <w:vAlign w:val="center"/>
          </w:tcPr>
          <w:p w14:paraId="47FF86AE" w14:textId="3C177350" w:rsidR="00AF15B1" w:rsidRPr="005A7CE7" w:rsidRDefault="008011A1" w:rsidP="00820937">
            <w:pPr>
              <w:pStyle w:val="NoSpacing"/>
              <w:ind w:left="13" w:right="-1"/>
              <w:jc w:val="left"/>
            </w:pPr>
            <w:r>
              <w:t>SIA “LSAA”</w:t>
            </w:r>
          </w:p>
        </w:tc>
        <w:tc>
          <w:tcPr>
            <w:tcW w:w="2525" w:type="dxa"/>
            <w:vAlign w:val="center"/>
          </w:tcPr>
          <w:p w14:paraId="30DEA1A5" w14:textId="7211EF55" w:rsidR="00AF15B1" w:rsidRPr="001B7064" w:rsidRDefault="00FA3145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736,75</w:t>
            </w:r>
          </w:p>
        </w:tc>
      </w:tr>
      <w:tr w:rsidR="00AF15B1" w:rsidRPr="005A7CE7" w14:paraId="5A9DE1C4" w14:textId="77777777" w:rsidTr="00820937">
        <w:trPr>
          <w:jc w:val="center"/>
        </w:trPr>
        <w:tc>
          <w:tcPr>
            <w:tcW w:w="2426" w:type="dxa"/>
            <w:vMerge/>
            <w:shd w:val="clear" w:color="auto" w:fill="auto"/>
          </w:tcPr>
          <w:p w14:paraId="2DF19184" w14:textId="64FC4975" w:rsidR="00AF15B1" w:rsidRPr="005A7CE7" w:rsidRDefault="00AF15B1" w:rsidP="00820937">
            <w:pPr>
              <w:pStyle w:val="NoSpacing"/>
              <w:ind w:left="284" w:right="-1" w:hanging="113"/>
              <w:jc w:val="left"/>
            </w:pPr>
          </w:p>
        </w:tc>
        <w:tc>
          <w:tcPr>
            <w:tcW w:w="3833" w:type="dxa"/>
            <w:vAlign w:val="center"/>
          </w:tcPr>
          <w:p w14:paraId="276839E4" w14:textId="2B082BF2" w:rsidR="00AF15B1" w:rsidRPr="005A7CE7" w:rsidRDefault="008011A1" w:rsidP="00820937">
            <w:pPr>
              <w:pStyle w:val="NoSpacing"/>
              <w:ind w:left="13" w:right="-1"/>
              <w:jc w:val="left"/>
            </w:pPr>
            <w:r>
              <w:t>SIA “ReiLat”</w:t>
            </w:r>
          </w:p>
        </w:tc>
        <w:tc>
          <w:tcPr>
            <w:tcW w:w="2525" w:type="dxa"/>
            <w:vAlign w:val="center"/>
          </w:tcPr>
          <w:p w14:paraId="6481977F" w14:textId="35769070" w:rsidR="00AF15B1" w:rsidRPr="001B7064" w:rsidRDefault="008011A1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608,45</w:t>
            </w:r>
          </w:p>
        </w:tc>
      </w:tr>
      <w:tr w:rsidR="00AE3C01" w:rsidRPr="005A7CE7" w14:paraId="54E13EFA" w14:textId="77777777" w:rsidTr="00820937">
        <w:trPr>
          <w:jc w:val="center"/>
        </w:trPr>
        <w:tc>
          <w:tcPr>
            <w:tcW w:w="2426" w:type="dxa"/>
            <w:shd w:val="clear" w:color="auto" w:fill="auto"/>
          </w:tcPr>
          <w:p w14:paraId="75EAF4FD" w14:textId="68D238AE" w:rsidR="00AE3C01" w:rsidRPr="005A7CE7" w:rsidRDefault="00AE3C01" w:rsidP="00820937">
            <w:pPr>
              <w:pStyle w:val="NoSpacing"/>
              <w:ind w:left="284" w:right="-1" w:hanging="113"/>
              <w:jc w:val="left"/>
            </w:pPr>
            <w:r w:rsidRPr="005A7CE7">
              <w:t xml:space="preserve">5.daļa: </w:t>
            </w:r>
            <w:r w:rsidR="00AF15B1" w:rsidRPr="00FD7881">
              <w:rPr>
                <w:rFonts w:eastAsia="Calibri"/>
                <w:szCs w:val="22"/>
              </w:rPr>
              <w:t>Daugavpils</w:t>
            </w:r>
          </w:p>
        </w:tc>
        <w:tc>
          <w:tcPr>
            <w:tcW w:w="3833" w:type="dxa"/>
            <w:vAlign w:val="center"/>
          </w:tcPr>
          <w:p w14:paraId="51C5977A" w14:textId="68902B4E" w:rsidR="00AE3C01" w:rsidRPr="005A7CE7" w:rsidRDefault="00715B9B" w:rsidP="00820937">
            <w:pPr>
              <w:pStyle w:val="NoSpacing"/>
              <w:ind w:left="13" w:right="-1"/>
              <w:jc w:val="left"/>
            </w:pPr>
            <w:r>
              <w:t>SIA “Autostils D”</w:t>
            </w:r>
          </w:p>
        </w:tc>
        <w:tc>
          <w:tcPr>
            <w:tcW w:w="2525" w:type="dxa"/>
            <w:vAlign w:val="center"/>
          </w:tcPr>
          <w:p w14:paraId="2451100B" w14:textId="036089B4" w:rsidR="00AE3C01" w:rsidRPr="001B7064" w:rsidRDefault="00FC4D4A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878,30</w:t>
            </w:r>
          </w:p>
        </w:tc>
      </w:tr>
      <w:tr w:rsidR="00AE3C01" w:rsidRPr="005A7CE7" w14:paraId="35C84C63" w14:textId="77777777" w:rsidTr="00820937">
        <w:trPr>
          <w:jc w:val="center"/>
        </w:trPr>
        <w:tc>
          <w:tcPr>
            <w:tcW w:w="2426" w:type="dxa"/>
            <w:shd w:val="clear" w:color="auto" w:fill="auto"/>
          </w:tcPr>
          <w:p w14:paraId="6039D383" w14:textId="2F597766" w:rsidR="00AE3C01" w:rsidRPr="005A7CE7" w:rsidRDefault="00715B9B" w:rsidP="00820937">
            <w:pPr>
              <w:pStyle w:val="NoSpacing"/>
              <w:ind w:left="284" w:right="-1" w:hanging="113"/>
              <w:jc w:val="left"/>
            </w:pPr>
            <w:r>
              <w:t>10</w:t>
            </w:r>
            <w:r w:rsidR="00AE3C01" w:rsidRPr="005A7CE7">
              <w:t>.daļa</w:t>
            </w:r>
            <w:r>
              <w:t>: Talsi</w:t>
            </w:r>
          </w:p>
        </w:tc>
        <w:tc>
          <w:tcPr>
            <w:tcW w:w="3833" w:type="dxa"/>
            <w:vAlign w:val="center"/>
          </w:tcPr>
          <w:p w14:paraId="25742880" w14:textId="0FE9D889" w:rsidR="00AE3C01" w:rsidRPr="005A7CE7" w:rsidRDefault="00B67237" w:rsidP="00820937">
            <w:pPr>
              <w:pStyle w:val="NoSpacing"/>
              <w:ind w:left="13" w:right="181"/>
              <w:jc w:val="left"/>
            </w:pPr>
            <w:r>
              <w:t>SIA “LM AUTO”</w:t>
            </w:r>
          </w:p>
        </w:tc>
        <w:tc>
          <w:tcPr>
            <w:tcW w:w="2525" w:type="dxa"/>
            <w:vAlign w:val="center"/>
          </w:tcPr>
          <w:p w14:paraId="74427D28" w14:textId="549A4127" w:rsidR="00AE3C01" w:rsidRPr="001B7064" w:rsidRDefault="00002EEC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1094,01</w:t>
            </w:r>
          </w:p>
        </w:tc>
      </w:tr>
      <w:tr w:rsidR="007258F9" w:rsidRPr="005A7CE7" w14:paraId="06BC647A" w14:textId="77777777" w:rsidTr="00820937">
        <w:trPr>
          <w:jc w:val="center"/>
        </w:trPr>
        <w:tc>
          <w:tcPr>
            <w:tcW w:w="2426" w:type="dxa"/>
            <w:vMerge w:val="restart"/>
            <w:shd w:val="clear" w:color="auto" w:fill="auto"/>
          </w:tcPr>
          <w:p w14:paraId="7839FB06" w14:textId="3675FD51" w:rsidR="007258F9" w:rsidRPr="005A7CE7" w:rsidRDefault="007258F9" w:rsidP="00820937">
            <w:pPr>
              <w:pStyle w:val="NoSpacing"/>
              <w:ind w:left="284" w:right="-1" w:hanging="113"/>
              <w:jc w:val="left"/>
            </w:pPr>
            <w:r w:rsidRPr="005A7CE7">
              <w:t xml:space="preserve">11.daļa: </w:t>
            </w:r>
            <w:r>
              <w:t>Rēzekne</w:t>
            </w:r>
          </w:p>
        </w:tc>
        <w:tc>
          <w:tcPr>
            <w:tcW w:w="3833" w:type="dxa"/>
            <w:vAlign w:val="center"/>
          </w:tcPr>
          <w:p w14:paraId="63601588" w14:textId="08F4CF49" w:rsidR="007258F9" w:rsidRPr="005A7CE7" w:rsidRDefault="007258F9" w:rsidP="00820937">
            <w:pPr>
              <w:pStyle w:val="NoSpacing"/>
              <w:ind w:left="13" w:right="-1"/>
              <w:jc w:val="left"/>
            </w:pPr>
            <w:r>
              <w:t>SIA “VEDA S”</w:t>
            </w:r>
          </w:p>
        </w:tc>
        <w:tc>
          <w:tcPr>
            <w:tcW w:w="2525" w:type="dxa"/>
            <w:vAlign w:val="center"/>
          </w:tcPr>
          <w:p w14:paraId="7826E216" w14:textId="2798AB7F" w:rsidR="007258F9" w:rsidRPr="001B7064" w:rsidRDefault="007258F9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664,60</w:t>
            </w:r>
          </w:p>
        </w:tc>
      </w:tr>
      <w:tr w:rsidR="007258F9" w:rsidRPr="005A7CE7" w14:paraId="3107945C" w14:textId="77777777" w:rsidTr="00820937">
        <w:trPr>
          <w:jc w:val="center"/>
        </w:trPr>
        <w:tc>
          <w:tcPr>
            <w:tcW w:w="2426" w:type="dxa"/>
            <w:vMerge/>
            <w:shd w:val="clear" w:color="auto" w:fill="auto"/>
          </w:tcPr>
          <w:p w14:paraId="2943CAC9" w14:textId="5669DDFC" w:rsidR="007258F9" w:rsidRPr="005A7CE7" w:rsidRDefault="007258F9" w:rsidP="00820937">
            <w:pPr>
              <w:pStyle w:val="NoSpacing"/>
              <w:ind w:left="284" w:right="-1" w:hanging="113"/>
              <w:jc w:val="left"/>
            </w:pPr>
          </w:p>
        </w:tc>
        <w:tc>
          <w:tcPr>
            <w:tcW w:w="3833" w:type="dxa"/>
            <w:vAlign w:val="center"/>
          </w:tcPr>
          <w:p w14:paraId="28C73D90" w14:textId="1B29FE19" w:rsidR="007258F9" w:rsidRPr="005A7CE7" w:rsidRDefault="008047D7" w:rsidP="00820937">
            <w:pPr>
              <w:pStyle w:val="NoSpacing"/>
              <w:ind w:left="13" w:right="-1"/>
              <w:jc w:val="left"/>
            </w:pPr>
            <w:r>
              <w:t>SIA “PROOFTOOLS”</w:t>
            </w:r>
          </w:p>
        </w:tc>
        <w:tc>
          <w:tcPr>
            <w:tcW w:w="2525" w:type="dxa"/>
            <w:vAlign w:val="center"/>
          </w:tcPr>
          <w:p w14:paraId="7E918E28" w14:textId="306239F4" w:rsidR="001B5F3D" w:rsidRPr="001B7064" w:rsidRDefault="001B5F3D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732,30</w:t>
            </w:r>
          </w:p>
        </w:tc>
      </w:tr>
      <w:tr w:rsidR="00AE3C01" w:rsidRPr="005A7CE7" w14:paraId="2F50CBBE" w14:textId="77777777" w:rsidTr="00820937">
        <w:trPr>
          <w:jc w:val="center"/>
        </w:trPr>
        <w:tc>
          <w:tcPr>
            <w:tcW w:w="2426" w:type="dxa"/>
            <w:vMerge w:val="restart"/>
            <w:shd w:val="clear" w:color="auto" w:fill="auto"/>
          </w:tcPr>
          <w:p w14:paraId="0AD362C5" w14:textId="5F6DF102" w:rsidR="00AE3C01" w:rsidRPr="005A7CE7" w:rsidRDefault="00AE3C01" w:rsidP="00820937">
            <w:pPr>
              <w:pStyle w:val="NoSpacing"/>
              <w:ind w:left="284" w:right="-1" w:hanging="113"/>
              <w:jc w:val="left"/>
            </w:pPr>
            <w:r w:rsidRPr="005A7CE7">
              <w:t>1</w:t>
            </w:r>
            <w:r w:rsidR="00715B9B">
              <w:t>4</w:t>
            </w:r>
            <w:r w:rsidRPr="005A7CE7">
              <w:t>.daļa:</w:t>
            </w:r>
            <w:r w:rsidR="00715B9B">
              <w:t xml:space="preserve"> Liepāja</w:t>
            </w:r>
            <w:r w:rsidRPr="005A7CE7">
              <w:t xml:space="preserve"> </w:t>
            </w:r>
          </w:p>
        </w:tc>
        <w:tc>
          <w:tcPr>
            <w:tcW w:w="3833" w:type="dxa"/>
            <w:vAlign w:val="center"/>
          </w:tcPr>
          <w:p w14:paraId="6A80CEC5" w14:textId="78E3EC89" w:rsidR="00AE3C01" w:rsidRPr="005A7CE7" w:rsidRDefault="00E55F10" w:rsidP="00820937">
            <w:pPr>
              <w:pStyle w:val="NoSpacing"/>
              <w:ind w:left="13" w:right="-1"/>
              <w:jc w:val="left"/>
            </w:pPr>
            <w:r>
              <w:t>SIA “SKANDI MOTORS” filiāle “LIEPĀJA”</w:t>
            </w:r>
          </w:p>
        </w:tc>
        <w:tc>
          <w:tcPr>
            <w:tcW w:w="2525" w:type="dxa"/>
            <w:vAlign w:val="center"/>
          </w:tcPr>
          <w:p w14:paraId="6A89460A" w14:textId="5ED50BBA" w:rsidR="00AE3C01" w:rsidRPr="001B7064" w:rsidRDefault="00AB0D55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888,32</w:t>
            </w:r>
          </w:p>
        </w:tc>
      </w:tr>
      <w:tr w:rsidR="00AE3C01" w:rsidRPr="005A7CE7" w14:paraId="3EF8CB84" w14:textId="77777777" w:rsidTr="00820937">
        <w:trPr>
          <w:trHeight w:val="163"/>
          <w:jc w:val="center"/>
        </w:trPr>
        <w:tc>
          <w:tcPr>
            <w:tcW w:w="2426" w:type="dxa"/>
            <w:vMerge/>
            <w:shd w:val="clear" w:color="auto" w:fill="auto"/>
          </w:tcPr>
          <w:p w14:paraId="49A51742" w14:textId="77777777" w:rsidR="00AE3C01" w:rsidRPr="005A7CE7" w:rsidRDefault="00AE3C01" w:rsidP="00820937">
            <w:pPr>
              <w:pStyle w:val="NoSpacing"/>
              <w:ind w:left="284" w:right="-1" w:hanging="113"/>
              <w:jc w:val="left"/>
            </w:pPr>
          </w:p>
        </w:tc>
        <w:tc>
          <w:tcPr>
            <w:tcW w:w="3833" w:type="dxa"/>
            <w:vAlign w:val="center"/>
          </w:tcPr>
          <w:p w14:paraId="5D7A13A5" w14:textId="1FDBD0BB" w:rsidR="00AE3C01" w:rsidRPr="005A7CE7" w:rsidRDefault="00AB0D55" w:rsidP="00820937">
            <w:pPr>
              <w:pStyle w:val="NoSpacing"/>
              <w:ind w:left="13" w:right="-1"/>
              <w:jc w:val="left"/>
            </w:pPr>
            <w:r>
              <w:t>SIA “ARDALA”</w:t>
            </w:r>
          </w:p>
        </w:tc>
        <w:tc>
          <w:tcPr>
            <w:tcW w:w="2525" w:type="dxa"/>
            <w:vAlign w:val="center"/>
          </w:tcPr>
          <w:p w14:paraId="2F508486" w14:textId="7156865A" w:rsidR="00AE3C01" w:rsidRPr="001B7064" w:rsidRDefault="006C5297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1230,29</w:t>
            </w:r>
          </w:p>
        </w:tc>
      </w:tr>
      <w:tr w:rsidR="00AE3C01" w:rsidRPr="005A7CE7" w14:paraId="7C4BA992" w14:textId="77777777" w:rsidTr="00820937">
        <w:trPr>
          <w:jc w:val="center"/>
        </w:trPr>
        <w:tc>
          <w:tcPr>
            <w:tcW w:w="2426" w:type="dxa"/>
            <w:shd w:val="clear" w:color="auto" w:fill="auto"/>
          </w:tcPr>
          <w:p w14:paraId="01606651" w14:textId="7EE0A2F3" w:rsidR="00AE3C01" w:rsidRPr="005A7CE7" w:rsidRDefault="00715B9B" w:rsidP="00820937">
            <w:pPr>
              <w:pStyle w:val="NoSpacing"/>
              <w:ind w:left="284" w:right="-1" w:hanging="113"/>
              <w:jc w:val="left"/>
            </w:pPr>
            <w:r>
              <w:t>21.daļa: Preiļi</w:t>
            </w:r>
          </w:p>
        </w:tc>
        <w:tc>
          <w:tcPr>
            <w:tcW w:w="3833" w:type="dxa"/>
            <w:vAlign w:val="center"/>
          </w:tcPr>
          <w:p w14:paraId="6A41D11E" w14:textId="139D6103" w:rsidR="00AE3C01" w:rsidRPr="005A7CE7" w:rsidRDefault="00975DA3" w:rsidP="00820937">
            <w:pPr>
              <w:pStyle w:val="NoSpacing"/>
              <w:ind w:left="13" w:right="-1"/>
              <w:jc w:val="left"/>
            </w:pPr>
            <w:r>
              <w:t>SIA “AUTOCENTRS SALIN</w:t>
            </w:r>
            <w:r w:rsidR="00F66F6D">
              <w:t>IEKI”</w:t>
            </w:r>
          </w:p>
        </w:tc>
        <w:tc>
          <w:tcPr>
            <w:tcW w:w="2525" w:type="dxa"/>
            <w:vAlign w:val="center"/>
          </w:tcPr>
          <w:p w14:paraId="7A0065BB" w14:textId="4AA76405" w:rsidR="00AE3C01" w:rsidRPr="001B7064" w:rsidRDefault="00F66F6D" w:rsidP="008209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1142.58</w:t>
            </w:r>
          </w:p>
        </w:tc>
      </w:tr>
    </w:tbl>
    <w:p w14:paraId="12C2407A" w14:textId="77777777" w:rsidR="005A7CE7" w:rsidRDefault="005A7CE7" w:rsidP="005A7CE7">
      <w:pPr>
        <w:pStyle w:val="NoSpacing"/>
        <w:ind w:left="284" w:right="-1"/>
      </w:pPr>
    </w:p>
    <w:p w14:paraId="1560C4C7" w14:textId="7C6C54E4" w:rsidR="008011A1" w:rsidRPr="00FB2CA0" w:rsidRDefault="008011A1" w:rsidP="00A30F82">
      <w:pPr>
        <w:pStyle w:val="NoSpacing"/>
        <w:numPr>
          <w:ilvl w:val="0"/>
          <w:numId w:val="1"/>
        </w:numPr>
        <w:tabs>
          <w:tab w:val="clear" w:pos="360"/>
        </w:tabs>
        <w:ind w:left="284" w:hanging="284"/>
        <w:rPr>
          <w:rFonts w:eastAsia="Calibri"/>
          <w:szCs w:val="22"/>
        </w:rPr>
      </w:pPr>
      <w:bookmarkStart w:id="0" w:name="OLE_LINK7"/>
      <w:r>
        <w:t xml:space="preserve">Iepirkuma </w:t>
      </w:r>
      <w:r w:rsidR="00FB2CA0">
        <w:rPr>
          <w:rFonts w:eastAsia="Calibri"/>
          <w:szCs w:val="22"/>
        </w:rPr>
        <w:t>4</w:t>
      </w:r>
      <w:r w:rsidR="00A30F82">
        <w:rPr>
          <w:rFonts w:eastAsia="Calibri"/>
          <w:szCs w:val="22"/>
        </w:rPr>
        <w:t>.daļā</w:t>
      </w:r>
      <w:r w:rsidR="00FB2CA0" w:rsidRPr="00FD7881">
        <w:rPr>
          <w:rFonts w:eastAsia="Calibri"/>
          <w:szCs w:val="22"/>
        </w:rPr>
        <w:t>: Saldus</w:t>
      </w:r>
      <w:r w:rsidR="00FB2CA0">
        <w:rPr>
          <w:rFonts w:eastAsia="Calibri"/>
          <w:szCs w:val="22"/>
        </w:rPr>
        <w:t xml:space="preserve">, </w:t>
      </w:r>
      <w:r w:rsidR="00A30F82">
        <w:rPr>
          <w:rFonts w:eastAsia="Calibri"/>
          <w:szCs w:val="22"/>
        </w:rPr>
        <w:t>6.daļā</w:t>
      </w:r>
      <w:r w:rsidR="00FB2CA0" w:rsidRPr="00FB2CA0">
        <w:rPr>
          <w:rFonts w:eastAsia="Calibri"/>
          <w:szCs w:val="22"/>
        </w:rPr>
        <w:t>: Krāslava</w:t>
      </w:r>
      <w:r w:rsidR="00FB2CA0">
        <w:rPr>
          <w:rFonts w:eastAsia="Calibri"/>
          <w:szCs w:val="22"/>
        </w:rPr>
        <w:t xml:space="preserve">, </w:t>
      </w:r>
      <w:r w:rsidR="00820937">
        <w:rPr>
          <w:rFonts w:eastAsia="Calibri"/>
          <w:szCs w:val="22"/>
        </w:rPr>
        <w:t>7.daļ</w:t>
      </w:r>
      <w:r w:rsidR="00A30F82">
        <w:rPr>
          <w:rFonts w:eastAsia="Calibri"/>
          <w:szCs w:val="22"/>
        </w:rPr>
        <w:t>ā</w:t>
      </w:r>
      <w:r w:rsidR="00FB2CA0" w:rsidRPr="00FB2CA0">
        <w:rPr>
          <w:rFonts w:eastAsia="Calibri"/>
          <w:szCs w:val="22"/>
        </w:rPr>
        <w:t>: Dobele</w:t>
      </w:r>
      <w:r w:rsidR="00FB2CA0">
        <w:rPr>
          <w:rFonts w:eastAsia="Calibri"/>
          <w:szCs w:val="22"/>
        </w:rPr>
        <w:t xml:space="preserve">, </w:t>
      </w:r>
      <w:r w:rsidR="00A30F82">
        <w:rPr>
          <w:rFonts w:eastAsia="Calibri"/>
          <w:szCs w:val="22"/>
        </w:rPr>
        <w:t>8.daļā</w:t>
      </w:r>
      <w:r w:rsidR="00FB2CA0" w:rsidRPr="00FB2CA0">
        <w:rPr>
          <w:rFonts w:eastAsia="Calibri"/>
          <w:szCs w:val="22"/>
        </w:rPr>
        <w:t>: Alūksne</w:t>
      </w:r>
      <w:r w:rsidR="00FB2CA0">
        <w:rPr>
          <w:rFonts w:eastAsia="Calibri"/>
          <w:szCs w:val="22"/>
        </w:rPr>
        <w:t xml:space="preserve">, </w:t>
      </w:r>
      <w:r w:rsidR="00A30F82">
        <w:rPr>
          <w:rFonts w:eastAsia="Calibri"/>
          <w:szCs w:val="22"/>
        </w:rPr>
        <w:t>9.daļā</w:t>
      </w:r>
      <w:r w:rsidR="00FB2CA0" w:rsidRPr="00FB2CA0">
        <w:rPr>
          <w:rFonts w:eastAsia="Calibri"/>
          <w:szCs w:val="22"/>
        </w:rPr>
        <w:t>: Ogre</w:t>
      </w:r>
      <w:r w:rsidR="00A30F82">
        <w:rPr>
          <w:rFonts w:eastAsia="Calibri"/>
          <w:szCs w:val="22"/>
        </w:rPr>
        <w:t>, 12.daļā: Valmiera, 13.daļā: Bauska, 15.daļā: Kuldīga, 16.daļā: Gulbene, 17.daļā</w:t>
      </w:r>
      <w:r w:rsidR="00820937">
        <w:rPr>
          <w:rFonts w:eastAsia="Calibri"/>
          <w:szCs w:val="22"/>
        </w:rPr>
        <w:t>:</w:t>
      </w:r>
      <w:r w:rsidR="00A30F82">
        <w:rPr>
          <w:rFonts w:eastAsia="Calibri"/>
          <w:szCs w:val="22"/>
        </w:rPr>
        <w:t xml:space="preserve"> Madona, 18.daļā: Ludza, 19.daļā: Valka, 20.daļā Limbaži</w:t>
      </w:r>
      <w:r w:rsidR="003219B2">
        <w:rPr>
          <w:rFonts w:eastAsia="Calibri"/>
          <w:szCs w:val="22"/>
        </w:rPr>
        <w:t>, 22.daļā: Jūrmala, 23.daļā</w:t>
      </w:r>
      <w:r w:rsidR="00820937">
        <w:rPr>
          <w:rFonts w:eastAsia="Calibri"/>
          <w:szCs w:val="22"/>
        </w:rPr>
        <w:t>:</w:t>
      </w:r>
      <w:r w:rsidR="003219B2">
        <w:rPr>
          <w:rFonts w:eastAsia="Calibri"/>
          <w:szCs w:val="22"/>
        </w:rPr>
        <w:t xml:space="preserve"> Jēkabpils un 24.daļā</w:t>
      </w:r>
      <w:r w:rsidR="00820937">
        <w:rPr>
          <w:rFonts w:eastAsia="Calibri"/>
          <w:szCs w:val="22"/>
        </w:rPr>
        <w:t>:</w:t>
      </w:r>
      <w:r w:rsidR="003219B2">
        <w:rPr>
          <w:rFonts w:eastAsia="Calibri"/>
          <w:szCs w:val="22"/>
        </w:rPr>
        <w:t xml:space="preserve"> Jelgava piedāvājumi nav iesniegti.</w:t>
      </w:r>
    </w:p>
    <w:p w14:paraId="513D47E5" w14:textId="77777777" w:rsidR="00820937" w:rsidRDefault="001B7064" w:rsidP="003219B2">
      <w:pPr>
        <w:pStyle w:val="NoSpacing"/>
        <w:numPr>
          <w:ilvl w:val="0"/>
          <w:numId w:val="1"/>
        </w:numPr>
        <w:tabs>
          <w:tab w:val="clear" w:pos="360"/>
          <w:tab w:val="num" w:pos="284"/>
        </w:tabs>
        <w:ind w:left="284" w:hanging="284"/>
      </w:pPr>
      <w:r>
        <w:t xml:space="preserve">Iepirkuma komisija </w:t>
      </w:r>
      <w:r w:rsidR="003219B2">
        <w:t>uzsāk piedāvājumu vērtēšanu</w:t>
      </w:r>
      <w:r w:rsidR="00820937">
        <w:t>.</w:t>
      </w:r>
    </w:p>
    <w:p w14:paraId="4EAEA08E" w14:textId="6505D6B5" w:rsidR="001B7064" w:rsidRDefault="003219B2" w:rsidP="003219B2">
      <w:pPr>
        <w:pStyle w:val="NoSpacing"/>
        <w:numPr>
          <w:ilvl w:val="0"/>
          <w:numId w:val="1"/>
        </w:numPr>
        <w:tabs>
          <w:tab w:val="clear" w:pos="360"/>
          <w:tab w:val="num" w:pos="284"/>
        </w:tabs>
        <w:ind w:left="284" w:hanging="284"/>
      </w:pPr>
      <w:r>
        <w:t xml:space="preserve"> </w:t>
      </w:r>
      <w:r w:rsidR="00820937">
        <w:t xml:space="preserve">Iepirkuma komisija </w:t>
      </w:r>
      <w:r w:rsidR="001B7064">
        <w:t>pārbauda pretendentu piedāvājumu sastāv</w:t>
      </w:r>
      <w:r w:rsidR="00820937">
        <w:t>a</w:t>
      </w:r>
      <w:r w:rsidR="001B7064">
        <w:t xml:space="preserve"> un noformējuma atbilstību un konstatē, ka piedāvājumu sastāvs un noformējums atbilst iepirkuma no</w:t>
      </w:r>
      <w:r w:rsidR="000B6503">
        <w:t>likuma</w:t>
      </w:r>
      <w:r w:rsidR="001B7064">
        <w:t xml:space="preserve"> 4.punktā noteiktajām prasībām.</w:t>
      </w:r>
    </w:p>
    <w:p w14:paraId="697C0E49" w14:textId="269DA3FA" w:rsidR="00820937" w:rsidRDefault="004D18A6" w:rsidP="00820937">
      <w:pPr>
        <w:pStyle w:val="NoSpacing"/>
        <w:numPr>
          <w:ilvl w:val="0"/>
          <w:numId w:val="1"/>
        </w:numPr>
      </w:pPr>
      <w:r w:rsidRPr="004D18A6">
        <w:t>Iepirkuma komisija publiski pieejamās datu bāzēs pārliecinās par “Pretendenta pieteikumā” norā</w:t>
      </w:r>
      <w:r w:rsidR="00330224">
        <w:t>dīto komersant</w:t>
      </w:r>
      <w:r w:rsidR="00820937">
        <w:t>a</w:t>
      </w:r>
      <w:r w:rsidRPr="004D18A6">
        <w:t xml:space="preserve"> reģistrācijas datu atbilstību </w:t>
      </w:r>
      <w:r w:rsidR="00820937">
        <w:t xml:space="preserve">un konstatē, ka </w:t>
      </w:r>
      <w:r w:rsidR="00820937">
        <w:t>vis</w:t>
      </w:r>
      <w:r w:rsidR="00D52547">
        <w:t>u</w:t>
      </w:r>
      <w:r w:rsidR="00820937">
        <w:t xml:space="preserve"> </w:t>
      </w:r>
      <w:r w:rsidR="00D52547">
        <w:t xml:space="preserve">pretendentu </w:t>
      </w:r>
      <w:r w:rsidR="00820937">
        <w:t>piedāvājumos norādītie komersantu reģistrācijas dati ir pareizi.</w:t>
      </w:r>
    </w:p>
    <w:p w14:paraId="1D0DECB9" w14:textId="72A030B4" w:rsidR="00820937" w:rsidRDefault="00820937" w:rsidP="006E52B7">
      <w:pPr>
        <w:pStyle w:val="NoSpacing"/>
        <w:ind w:left="360"/>
      </w:pPr>
    </w:p>
    <w:p w14:paraId="1A9F2507" w14:textId="3AE6A137" w:rsidR="000B6503" w:rsidRDefault="00D52547" w:rsidP="003219B2">
      <w:pPr>
        <w:pStyle w:val="NoSpacing"/>
        <w:numPr>
          <w:ilvl w:val="0"/>
          <w:numId w:val="1"/>
        </w:numPr>
        <w:tabs>
          <w:tab w:val="clear" w:pos="360"/>
          <w:tab w:val="num" w:pos="284"/>
        </w:tabs>
        <w:ind w:left="284" w:hanging="284"/>
      </w:pPr>
      <w:r>
        <w:lastRenderedPageBreak/>
        <w:t>Iepirkuma komisija pārbauda</w:t>
      </w:r>
      <w:r w:rsidR="004D18A6" w:rsidRPr="004D18A6">
        <w:t xml:space="preserve">, vai </w:t>
      </w:r>
      <w:r w:rsidR="00330224">
        <w:t>pretendenti iepirkuma 1.daļā: Rīga ir iesnieguši</w:t>
      </w:r>
      <w:r w:rsidR="004D18A6" w:rsidRPr="004D18A6">
        <w:t xml:space="preserve"> nolikuma 5.punktā noteiktos dokumentus</w:t>
      </w:r>
      <w:r w:rsidR="00330224">
        <w:t xml:space="preserve"> un konstatē, ka</w:t>
      </w:r>
      <w:r>
        <w:t xml:space="preserve"> </w:t>
      </w:r>
      <w:r>
        <w:t>SIA “RosBelt” un SIA “V4 Motors” ir iesnieguši iepirkuma nolikumā 5.3. punktā noteiktos dokumentus.</w:t>
      </w:r>
    </w:p>
    <w:p w14:paraId="1C5259A1" w14:textId="5C268ED0" w:rsidR="00486852" w:rsidRDefault="00486852" w:rsidP="007774B5">
      <w:pPr>
        <w:pStyle w:val="NoSpacing"/>
        <w:numPr>
          <w:ilvl w:val="1"/>
          <w:numId w:val="1"/>
        </w:numPr>
        <w:tabs>
          <w:tab w:val="clear" w:pos="4548"/>
        </w:tabs>
        <w:ind w:left="709" w:hanging="425"/>
      </w:pPr>
    </w:p>
    <w:p w14:paraId="1DF1F93C" w14:textId="31CFD951" w:rsidR="006F2A0E" w:rsidRDefault="00325928" w:rsidP="006F2A0E">
      <w:pPr>
        <w:pStyle w:val="NoSpacing"/>
        <w:numPr>
          <w:ilvl w:val="0"/>
          <w:numId w:val="1"/>
        </w:numPr>
        <w:tabs>
          <w:tab w:val="clear" w:pos="360"/>
        </w:tabs>
        <w:ind w:left="284" w:hanging="284"/>
      </w:pPr>
      <w:r>
        <w:t xml:space="preserve">Iepirkuma komisija izvērtē visu iesniegto </w:t>
      </w:r>
      <w:r w:rsidR="00D52547">
        <w:t xml:space="preserve">tehnisko </w:t>
      </w:r>
      <w:r>
        <w:t>piedāvājumu atbilstību iepirkuma tehniskajai specifikācijai un konstatē, ka vis</w:t>
      </w:r>
      <w:r w:rsidR="00D52547">
        <w:t xml:space="preserve">u pretendentu </w:t>
      </w:r>
      <w:r w:rsidR="00885A7B">
        <w:t>tehniskie piedāvājumi</w:t>
      </w:r>
      <w:r>
        <w:t xml:space="preserve"> atbilst iepirkuma tehniskajai specifikācijai.</w:t>
      </w:r>
    </w:p>
    <w:p w14:paraId="60FF3A07" w14:textId="03932366" w:rsidR="006F2A0E" w:rsidRDefault="00325928" w:rsidP="00EB3C47">
      <w:pPr>
        <w:pStyle w:val="NoSpacing"/>
        <w:numPr>
          <w:ilvl w:val="0"/>
          <w:numId w:val="1"/>
        </w:numPr>
        <w:tabs>
          <w:tab w:val="clear" w:pos="360"/>
        </w:tabs>
        <w:ind w:left="284" w:hanging="284"/>
      </w:pPr>
      <w:r>
        <w:t xml:space="preserve">Ar </w:t>
      </w:r>
      <w:r w:rsidRPr="00325928">
        <w:t>interneta vietnes „Google” sadaļas „Maps” piedāvāto rīku „Saņemt braukšanas norādījumus”</w:t>
      </w:r>
      <w:r>
        <w:t xml:space="preserve"> iepirkuma </w:t>
      </w:r>
      <w:r w:rsidR="00F618DD">
        <w:t>komisija</w:t>
      </w:r>
      <w:r>
        <w:t xml:space="preserve"> iepirkuma 1.daļā: Rīga pārbauda pretendentu</w:t>
      </w:r>
      <w:r w:rsidR="00F618DD">
        <w:t xml:space="preserve"> piedāvāto pakalpojuma sniegšanas vietas attālumu no pasūtītāja adreses un konstatē, ka SIA “RosBelt” un SIA “V4 Motors” atrodas ne tālāk kā 3 km attālumā no Kalpaka bulvāra </w:t>
      </w:r>
      <w:r w:rsidR="006853D9">
        <w:t>6, Rīgā, kas atbilst iepirkuma tehniskās specifikācijas pras</w:t>
      </w:r>
      <w:r w:rsidR="00885A7B">
        <w:t>ībai</w:t>
      </w:r>
      <w:r w:rsidR="00A4579E">
        <w:t>.</w:t>
      </w:r>
    </w:p>
    <w:p w14:paraId="57AFAC09" w14:textId="4878AA52" w:rsidR="006F2A0E" w:rsidRDefault="00F618DD" w:rsidP="00EB3C47">
      <w:pPr>
        <w:pStyle w:val="NoSpacing"/>
        <w:numPr>
          <w:ilvl w:val="0"/>
          <w:numId w:val="1"/>
        </w:numPr>
        <w:tabs>
          <w:tab w:val="clear" w:pos="360"/>
          <w:tab w:val="left" w:pos="426"/>
        </w:tabs>
        <w:ind w:left="284" w:hanging="284"/>
      </w:pPr>
      <w:r>
        <w:t>Iepirkuma komisija pārbauda iesniegto finanšu piedāvājumu</w:t>
      </w:r>
      <w:r w:rsidR="00D52547">
        <w:t xml:space="preserve"> atbilstību</w:t>
      </w:r>
      <w:r>
        <w:t xml:space="preserve"> un konstatē, ka</w:t>
      </w:r>
      <w:r w:rsidR="006F2A0E">
        <w:t>:</w:t>
      </w:r>
    </w:p>
    <w:p w14:paraId="051961D1" w14:textId="025050CD" w:rsidR="00F618DD" w:rsidRPr="00A4579E" w:rsidRDefault="00F618DD" w:rsidP="00EB3C47">
      <w:pPr>
        <w:pStyle w:val="NoSpacing"/>
        <w:numPr>
          <w:ilvl w:val="1"/>
          <w:numId w:val="1"/>
        </w:numPr>
        <w:tabs>
          <w:tab w:val="clear" w:pos="4548"/>
        </w:tabs>
        <w:ind w:left="851" w:hanging="567"/>
        <w:rPr>
          <w:szCs w:val="24"/>
        </w:rPr>
      </w:pPr>
      <w:r>
        <w:t xml:space="preserve"> iepirkuma 11.daļā</w:t>
      </w:r>
      <w:r w:rsidRPr="005A7CE7">
        <w:t xml:space="preserve">: </w:t>
      </w:r>
      <w:r>
        <w:t xml:space="preserve">Rēzekne </w:t>
      </w:r>
      <w:r w:rsidR="006F2A0E">
        <w:t>SIA “PROOFTOOLS” iesniegt</w:t>
      </w:r>
      <w:r w:rsidR="00D52547">
        <w:t>aj</w:t>
      </w:r>
      <w:r w:rsidR="006F2A0E">
        <w:t xml:space="preserve">ā finanšu </w:t>
      </w:r>
      <w:r w:rsidR="006F2A0E" w:rsidRPr="00A4579E">
        <w:rPr>
          <w:szCs w:val="24"/>
        </w:rPr>
        <w:t>piedāvājumā ir aritmētiskā kļūda</w:t>
      </w:r>
      <w:r w:rsidR="00D52547">
        <w:rPr>
          <w:szCs w:val="24"/>
        </w:rPr>
        <w:t>, kuras labošanas rezultātā</w:t>
      </w:r>
      <w:r w:rsidR="006F2A0E" w:rsidRPr="00A4579E">
        <w:rPr>
          <w:szCs w:val="24"/>
        </w:rPr>
        <w:t xml:space="preserve"> piedāvātās summas “732,30 euro bez PVN” vietā </w:t>
      </w:r>
      <w:r w:rsidR="00D52547">
        <w:rPr>
          <w:szCs w:val="24"/>
        </w:rPr>
        <w:t xml:space="preserve">pareizā </w:t>
      </w:r>
      <w:r w:rsidR="006F2A0E" w:rsidRPr="00A4579E">
        <w:rPr>
          <w:szCs w:val="24"/>
        </w:rPr>
        <w:t>summa ir “761,30 euro bez PVN”;</w:t>
      </w:r>
    </w:p>
    <w:p w14:paraId="7F23C537" w14:textId="74F890F8" w:rsidR="006853D9" w:rsidRPr="00A4579E" w:rsidRDefault="00A4579E" w:rsidP="00EB3C47">
      <w:pPr>
        <w:pStyle w:val="NoSpacing"/>
        <w:numPr>
          <w:ilvl w:val="1"/>
          <w:numId w:val="1"/>
        </w:numPr>
        <w:tabs>
          <w:tab w:val="clear" w:pos="4548"/>
        </w:tabs>
        <w:ind w:left="851" w:hanging="567"/>
        <w:rPr>
          <w:szCs w:val="24"/>
        </w:rPr>
      </w:pPr>
      <w:r w:rsidRPr="00A4579E">
        <w:rPr>
          <w:szCs w:val="24"/>
        </w:rPr>
        <w:t>Pārējo pretendentu</w:t>
      </w:r>
      <w:r w:rsidR="006853D9" w:rsidRPr="00A4579E">
        <w:rPr>
          <w:szCs w:val="24"/>
        </w:rPr>
        <w:t xml:space="preserve"> iesniegto finanšu piedāvājumos aritmētisku kļūdu nav.</w:t>
      </w:r>
    </w:p>
    <w:p w14:paraId="3CD094B0" w14:textId="6D353EB7" w:rsidR="00A4579E" w:rsidRPr="004C5A85" w:rsidRDefault="00A4579E" w:rsidP="00EB3C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4579E">
        <w:rPr>
          <w:sz w:val="24"/>
          <w:szCs w:val="24"/>
        </w:rPr>
        <w:t xml:space="preserve">Iepirkuma komisija atbilstoši iepirkuma nolikuma 6.4.punktam </w:t>
      </w:r>
      <w:r w:rsidR="007866A7">
        <w:rPr>
          <w:sz w:val="24"/>
          <w:szCs w:val="24"/>
        </w:rPr>
        <w:t xml:space="preserve">veic </w:t>
      </w:r>
      <w:r w:rsidRPr="00A4579E">
        <w:rPr>
          <w:sz w:val="24"/>
          <w:szCs w:val="24"/>
        </w:rPr>
        <w:t xml:space="preserve">kļūdu labojumu </w:t>
      </w:r>
      <w:r w:rsidR="004E42A4">
        <w:rPr>
          <w:sz w:val="24"/>
          <w:szCs w:val="24"/>
        </w:rPr>
        <w:t>un vērtē</w:t>
      </w:r>
      <w:r w:rsidR="004C5A85">
        <w:rPr>
          <w:sz w:val="24"/>
          <w:szCs w:val="24"/>
        </w:rPr>
        <w:t xml:space="preserve"> finanšu </w:t>
      </w:r>
      <w:r w:rsidRPr="004C5A85">
        <w:rPr>
          <w:sz w:val="24"/>
          <w:szCs w:val="24"/>
        </w:rPr>
        <w:t>piedāvājumu, ņem</w:t>
      </w:r>
      <w:r w:rsidR="007866A7">
        <w:rPr>
          <w:sz w:val="24"/>
          <w:szCs w:val="24"/>
        </w:rPr>
        <w:t>o</w:t>
      </w:r>
      <w:r w:rsidR="00EB3C47">
        <w:rPr>
          <w:sz w:val="24"/>
          <w:szCs w:val="24"/>
        </w:rPr>
        <w:t>t</w:t>
      </w:r>
      <w:r w:rsidRPr="004C5A85">
        <w:rPr>
          <w:sz w:val="24"/>
          <w:szCs w:val="24"/>
        </w:rPr>
        <w:t xml:space="preserve"> vērā aritmētisk</w:t>
      </w:r>
      <w:r w:rsidR="007866A7">
        <w:rPr>
          <w:sz w:val="24"/>
          <w:szCs w:val="24"/>
        </w:rPr>
        <w:t>ās</w:t>
      </w:r>
      <w:r w:rsidRPr="004C5A85">
        <w:rPr>
          <w:sz w:val="24"/>
          <w:szCs w:val="24"/>
        </w:rPr>
        <w:t xml:space="preserve"> kļūd</w:t>
      </w:r>
      <w:r w:rsidR="007866A7">
        <w:rPr>
          <w:sz w:val="24"/>
          <w:szCs w:val="24"/>
        </w:rPr>
        <w:t>as</w:t>
      </w:r>
      <w:r w:rsidRPr="004C5A85">
        <w:rPr>
          <w:sz w:val="24"/>
          <w:szCs w:val="24"/>
        </w:rPr>
        <w:t xml:space="preserve"> labojumu.</w:t>
      </w:r>
      <w:r w:rsidR="007866A7">
        <w:rPr>
          <w:sz w:val="24"/>
          <w:szCs w:val="24"/>
        </w:rPr>
        <w:t xml:space="preserve"> Par kļūdas labošanu iepirkuma komisija informēs pretendentu.</w:t>
      </w:r>
    </w:p>
    <w:p w14:paraId="072C6EF8" w14:textId="57C4CC2F" w:rsidR="00EB3C47" w:rsidRDefault="00EB3C47" w:rsidP="00EB3C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Atbilstoši iepirkuma nolikuma 6.7</w:t>
      </w:r>
      <w:r w:rsidR="00A00989">
        <w:rPr>
          <w:sz w:val="24"/>
          <w:szCs w:val="24"/>
        </w:rPr>
        <w:t>.</w:t>
      </w:r>
      <w:r w:rsidRPr="00EB3C47">
        <w:rPr>
          <w:sz w:val="24"/>
          <w:szCs w:val="24"/>
        </w:rPr>
        <w:t>punkt</w:t>
      </w:r>
      <w:r>
        <w:rPr>
          <w:sz w:val="24"/>
          <w:szCs w:val="24"/>
        </w:rPr>
        <w:t>ā noteiktajam vērtēšanas kritērijam</w:t>
      </w:r>
      <w:r w:rsidRPr="00EB3C47">
        <w:rPr>
          <w:sz w:val="24"/>
          <w:szCs w:val="24"/>
        </w:rPr>
        <w:t xml:space="preserve"> iepirkuma komisija izvēlas </w:t>
      </w:r>
      <w:r w:rsidR="006B4652">
        <w:rPr>
          <w:sz w:val="24"/>
          <w:szCs w:val="24"/>
        </w:rPr>
        <w:t>šādus piedāvājumus:</w:t>
      </w:r>
    </w:p>
    <w:tbl>
      <w:tblPr>
        <w:tblStyle w:val="TableGrid"/>
        <w:tblW w:w="8884" w:type="dxa"/>
        <w:tblInd w:w="183" w:type="dxa"/>
        <w:tblLook w:val="04A0" w:firstRow="1" w:lastRow="0" w:firstColumn="1" w:lastColumn="0" w:noHBand="0" w:noVBand="1"/>
      </w:tblPr>
      <w:tblGrid>
        <w:gridCol w:w="3356"/>
        <w:gridCol w:w="5528"/>
      </w:tblGrid>
      <w:tr w:rsidR="002932E8" w:rsidRPr="005A7CE7" w14:paraId="0E42526D" w14:textId="77777777" w:rsidTr="002932E8">
        <w:trPr>
          <w:trHeight w:val="715"/>
        </w:trPr>
        <w:tc>
          <w:tcPr>
            <w:tcW w:w="3356" w:type="dxa"/>
            <w:vAlign w:val="center"/>
          </w:tcPr>
          <w:p w14:paraId="627C0965" w14:textId="0E050E4D" w:rsidR="002932E8" w:rsidRPr="005A7CE7" w:rsidRDefault="002932E8" w:rsidP="002932E8">
            <w:pPr>
              <w:pStyle w:val="NoSpacing"/>
              <w:ind w:left="284" w:right="-1"/>
              <w:jc w:val="center"/>
              <w:rPr>
                <w:b/>
              </w:rPr>
            </w:pPr>
            <w:r w:rsidRPr="005A7CE7">
              <w:rPr>
                <w:b/>
              </w:rPr>
              <w:t>Iepirkuma daļas nosaukums</w:t>
            </w:r>
          </w:p>
        </w:tc>
        <w:tc>
          <w:tcPr>
            <w:tcW w:w="5528" w:type="dxa"/>
            <w:vAlign w:val="center"/>
          </w:tcPr>
          <w:p w14:paraId="4FD358D8" w14:textId="226D9F11" w:rsidR="002932E8" w:rsidRPr="005A7CE7" w:rsidRDefault="002932E8" w:rsidP="002932E8">
            <w:pPr>
              <w:pStyle w:val="NoSpacing"/>
              <w:ind w:left="284" w:right="-1"/>
              <w:jc w:val="center"/>
              <w:rPr>
                <w:b/>
              </w:rPr>
            </w:pPr>
            <w:r w:rsidRPr="005A7CE7">
              <w:rPr>
                <w:b/>
              </w:rPr>
              <w:t>Pretendenti</w:t>
            </w:r>
          </w:p>
        </w:tc>
      </w:tr>
      <w:tr w:rsidR="002932E8" w:rsidRPr="005A7CE7" w14:paraId="4DC8B7D6" w14:textId="77777777" w:rsidTr="002932E8">
        <w:trPr>
          <w:trHeight w:val="291"/>
        </w:trPr>
        <w:tc>
          <w:tcPr>
            <w:tcW w:w="3356" w:type="dxa"/>
          </w:tcPr>
          <w:p w14:paraId="39822728" w14:textId="27C9B3B9" w:rsidR="002932E8" w:rsidRDefault="002932E8" w:rsidP="004E42A4">
            <w:pPr>
              <w:pStyle w:val="NoSpacing"/>
              <w:ind w:left="284" w:right="-1"/>
              <w:jc w:val="left"/>
            </w:pPr>
            <w:r>
              <w:t>1.daļa: Rīga</w:t>
            </w:r>
          </w:p>
        </w:tc>
        <w:tc>
          <w:tcPr>
            <w:tcW w:w="5528" w:type="dxa"/>
            <w:vAlign w:val="center"/>
          </w:tcPr>
          <w:p w14:paraId="1AD34E79" w14:textId="4B8146B3" w:rsidR="002932E8" w:rsidRPr="005A7CE7" w:rsidRDefault="002932E8" w:rsidP="004E42A4">
            <w:pPr>
              <w:pStyle w:val="NoSpacing"/>
              <w:ind w:left="284" w:right="-1"/>
              <w:jc w:val="left"/>
            </w:pPr>
            <w:r>
              <w:t>SIA RosBelt</w:t>
            </w:r>
          </w:p>
        </w:tc>
      </w:tr>
      <w:tr w:rsidR="002932E8" w:rsidRPr="005A7CE7" w14:paraId="08DB5549" w14:textId="77777777" w:rsidTr="002932E8">
        <w:trPr>
          <w:trHeight w:val="291"/>
        </w:trPr>
        <w:tc>
          <w:tcPr>
            <w:tcW w:w="3356" w:type="dxa"/>
          </w:tcPr>
          <w:p w14:paraId="46258875" w14:textId="729A094D" w:rsidR="002932E8" w:rsidRDefault="002932E8" w:rsidP="004E42A4">
            <w:pPr>
              <w:pStyle w:val="NoSpacing"/>
              <w:ind w:left="284" w:right="-1"/>
              <w:jc w:val="left"/>
            </w:pPr>
            <w:r w:rsidRPr="005A7CE7">
              <w:t>2.daļa: Balvi</w:t>
            </w:r>
          </w:p>
        </w:tc>
        <w:tc>
          <w:tcPr>
            <w:tcW w:w="5528" w:type="dxa"/>
            <w:vAlign w:val="center"/>
          </w:tcPr>
          <w:p w14:paraId="5DAE221F" w14:textId="44929331" w:rsidR="002932E8" w:rsidRPr="005A7CE7" w:rsidRDefault="002932E8" w:rsidP="004E42A4">
            <w:pPr>
              <w:pStyle w:val="NoSpacing"/>
              <w:ind w:left="284" w:right="-1"/>
              <w:jc w:val="left"/>
            </w:pPr>
            <w:r>
              <w:t>SIA “Sapards”</w:t>
            </w:r>
          </w:p>
        </w:tc>
      </w:tr>
      <w:tr w:rsidR="002932E8" w:rsidRPr="005A7CE7" w14:paraId="047085E8" w14:textId="77777777" w:rsidTr="002932E8">
        <w:tc>
          <w:tcPr>
            <w:tcW w:w="3356" w:type="dxa"/>
          </w:tcPr>
          <w:p w14:paraId="35360EE6" w14:textId="33CF6CC1" w:rsidR="002932E8" w:rsidRDefault="002932E8" w:rsidP="004E42A4">
            <w:pPr>
              <w:pStyle w:val="NoSpacing"/>
              <w:ind w:left="284" w:right="-1"/>
              <w:jc w:val="left"/>
            </w:pPr>
            <w:r w:rsidRPr="005A7CE7">
              <w:t xml:space="preserve">3.daļa: </w:t>
            </w:r>
            <w:r w:rsidRPr="00AF15B1">
              <w:t>Cēsis</w:t>
            </w:r>
          </w:p>
        </w:tc>
        <w:tc>
          <w:tcPr>
            <w:tcW w:w="5528" w:type="dxa"/>
            <w:vAlign w:val="center"/>
          </w:tcPr>
          <w:p w14:paraId="064880D3" w14:textId="3772410B" w:rsidR="002932E8" w:rsidRPr="005A7CE7" w:rsidRDefault="002932E8" w:rsidP="004E42A4">
            <w:pPr>
              <w:pStyle w:val="NoSpacing"/>
              <w:ind w:left="284" w:right="-1"/>
              <w:jc w:val="left"/>
            </w:pPr>
            <w:r>
              <w:t>SIA “ReiLat”</w:t>
            </w:r>
          </w:p>
        </w:tc>
      </w:tr>
      <w:tr w:rsidR="002932E8" w:rsidRPr="005A7CE7" w14:paraId="422E67F1" w14:textId="77777777" w:rsidTr="002932E8">
        <w:tc>
          <w:tcPr>
            <w:tcW w:w="3356" w:type="dxa"/>
          </w:tcPr>
          <w:p w14:paraId="231C3F3C" w14:textId="0132B3B2" w:rsidR="002932E8" w:rsidRDefault="002932E8" w:rsidP="004E42A4">
            <w:pPr>
              <w:pStyle w:val="NoSpacing"/>
              <w:ind w:left="284" w:right="-1"/>
              <w:jc w:val="left"/>
            </w:pPr>
            <w:r w:rsidRPr="005A7CE7">
              <w:t xml:space="preserve">5.daļa: </w:t>
            </w:r>
            <w:r w:rsidRPr="00FD7881">
              <w:rPr>
                <w:rFonts w:eastAsia="Calibri"/>
                <w:szCs w:val="22"/>
              </w:rPr>
              <w:t>Daugavpils</w:t>
            </w:r>
          </w:p>
        </w:tc>
        <w:tc>
          <w:tcPr>
            <w:tcW w:w="5528" w:type="dxa"/>
            <w:vAlign w:val="center"/>
          </w:tcPr>
          <w:p w14:paraId="4DFAEA69" w14:textId="75E66777" w:rsidR="002932E8" w:rsidRPr="005A7CE7" w:rsidRDefault="002932E8" w:rsidP="004E42A4">
            <w:pPr>
              <w:pStyle w:val="NoSpacing"/>
              <w:ind w:left="284" w:right="-1"/>
              <w:jc w:val="left"/>
            </w:pPr>
            <w:r>
              <w:t>SIA “Autostils D”</w:t>
            </w:r>
          </w:p>
        </w:tc>
      </w:tr>
      <w:tr w:rsidR="002932E8" w:rsidRPr="005A7CE7" w14:paraId="09717351" w14:textId="77777777" w:rsidTr="002932E8">
        <w:tc>
          <w:tcPr>
            <w:tcW w:w="3356" w:type="dxa"/>
          </w:tcPr>
          <w:p w14:paraId="1C0258A6" w14:textId="47B21ECF" w:rsidR="002932E8" w:rsidRDefault="002932E8" w:rsidP="004E42A4">
            <w:pPr>
              <w:pStyle w:val="NoSpacing"/>
              <w:ind w:left="284" w:right="181"/>
              <w:jc w:val="left"/>
            </w:pPr>
            <w:r>
              <w:t>10</w:t>
            </w:r>
            <w:r w:rsidRPr="005A7CE7">
              <w:t>.daļa</w:t>
            </w:r>
            <w:r>
              <w:t>: Talsi</w:t>
            </w:r>
          </w:p>
        </w:tc>
        <w:tc>
          <w:tcPr>
            <w:tcW w:w="5528" w:type="dxa"/>
            <w:vAlign w:val="center"/>
          </w:tcPr>
          <w:p w14:paraId="52B02080" w14:textId="0DB2B625" w:rsidR="002932E8" w:rsidRPr="005A7CE7" w:rsidRDefault="002932E8" w:rsidP="004E42A4">
            <w:pPr>
              <w:pStyle w:val="NoSpacing"/>
              <w:ind w:left="284" w:right="181"/>
              <w:jc w:val="left"/>
            </w:pPr>
            <w:r>
              <w:t>SIA “LM AUTO”</w:t>
            </w:r>
          </w:p>
        </w:tc>
      </w:tr>
      <w:tr w:rsidR="002932E8" w:rsidRPr="005A7CE7" w14:paraId="7DF04925" w14:textId="77777777" w:rsidTr="002932E8">
        <w:tc>
          <w:tcPr>
            <w:tcW w:w="3356" w:type="dxa"/>
          </w:tcPr>
          <w:p w14:paraId="6EF06C9D" w14:textId="16A0297C" w:rsidR="002932E8" w:rsidRDefault="002932E8" w:rsidP="004E42A4">
            <w:pPr>
              <w:pStyle w:val="NoSpacing"/>
              <w:ind w:left="284" w:right="-1"/>
              <w:jc w:val="left"/>
            </w:pPr>
            <w:r w:rsidRPr="005A7CE7">
              <w:t xml:space="preserve">11.daļa: </w:t>
            </w:r>
            <w:r>
              <w:t>Rēzekne</w:t>
            </w:r>
          </w:p>
        </w:tc>
        <w:tc>
          <w:tcPr>
            <w:tcW w:w="5528" w:type="dxa"/>
            <w:vAlign w:val="center"/>
          </w:tcPr>
          <w:p w14:paraId="1DB9A429" w14:textId="210F9C6B" w:rsidR="002932E8" w:rsidRPr="005A7CE7" w:rsidRDefault="002932E8" w:rsidP="004E42A4">
            <w:pPr>
              <w:pStyle w:val="NoSpacing"/>
              <w:ind w:left="284" w:right="-1"/>
              <w:jc w:val="left"/>
            </w:pPr>
            <w:r>
              <w:t>SIA “VEDA S”</w:t>
            </w:r>
          </w:p>
        </w:tc>
      </w:tr>
      <w:tr w:rsidR="002932E8" w:rsidRPr="005A7CE7" w14:paraId="0BAF23AE" w14:textId="77777777" w:rsidTr="002932E8">
        <w:tc>
          <w:tcPr>
            <w:tcW w:w="3356" w:type="dxa"/>
          </w:tcPr>
          <w:p w14:paraId="644BAC48" w14:textId="68773B49" w:rsidR="002932E8" w:rsidRDefault="002932E8" w:rsidP="004E42A4">
            <w:pPr>
              <w:pStyle w:val="NoSpacing"/>
              <w:ind w:left="284" w:right="-1"/>
              <w:jc w:val="left"/>
            </w:pPr>
            <w:r w:rsidRPr="005A7CE7">
              <w:t>1</w:t>
            </w:r>
            <w:r>
              <w:t>4</w:t>
            </w:r>
            <w:r w:rsidRPr="005A7CE7">
              <w:t>.daļa:</w:t>
            </w:r>
            <w:r>
              <w:t xml:space="preserve"> Liepāja</w:t>
            </w:r>
          </w:p>
        </w:tc>
        <w:tc>
          <w:tcPr>
            <w:tcW w:w="5528" w:type="dxa"/>
            <w:vAlign w:val="center"/>
          </w:tcPr>
          <w:p w14:paraId="5643D39A" w14:textId="3BC088C4" w:rsidR="002932E8" w:rsidRPr="005A7CE7" w:rsidRDefault="002932E8" w:rsidP="004E42A4">
            <w:pPr>
              <w:pStyle w:val="NoSpacing"/>
              <w:ind w:left="284" w:right="-1"/>
              <w:jc w:val="left"/>
            </w:pPr>
            <w:r>
              <w:t>SIA “SKANDI MOTORS” filiāle “LIEPĀJA”</w:t>
            </w:r>
          </w:p>
        </w:tc>
      </w:tr>
      <w:tr w:rsidR="002932E8" w:rsidRPr="005A7CE7" w14:paraId="041D490E" w14:textId="77777777" w:rsidTr="002932E8">
        <w:tc>
          <w:tcPr>
            <w:tcW w:w="3356" w:type="dxa"/>
          </w:tcPr>
          <w:p w14:paraId="00FC6708" w14:textId="4B69264E" w:rsidR="002932E8" w:rsidRDefault="002932E8" w:rsidP="004E42A4">
            <w:pPr>
              <w:pStyle w:val="NoSpacing"/>
              <w:ind w:left="284" w:right="-1"/>
              <w:jc w:val="left"/>
            </w:pPr>
            <w:r>
              <w:t>21.daļa: Preiļi</w:t>
            </w:r>
          </w:p>
        </w:tc>
        <w:tc>
          <w:tcPr>
            <w:tcW w:w="5528" w:type="dxa"/>
            <w:vAlign w:val="center"/>
          </w:tcPr>
          <w:p w14:paraId="5679F809" w14:textId="103FF73C" w:rsidR="002932E8" w:rsidRPr="005A7CE7" w:rsidRDefault="002932E8" w:rsidP="004E42A4">
            <w:pPr>
              <w:pStyle w:val="NoSpacing"/>
              <w:ind w:left="284" w:right="-1"/>
              <w:jc w:val="left"/>
            </w:pPr>
            <w:r>
              <w:t>SIA “AUTOCENTRS SALINIEKI”</w:t>
            </w:r>
          </w:p>
        </w:tc>
      </w:tr>
    </w:tbl>
    <w:p w14:paraId="3C5A2A01" w14:textId="77777777" w:rsidR="006B4652" w:rsidRPr="00EB3C47" w:rsidRDefault="006B4652" w:rsidP="006B4652">
      <w:pPr>
        <w:pStyle w:val="ListParagraph"/>
        <w:ind w:left="360"/>
        <w:jc w:val="both"/>
        <w:rPr>
          <w:sz w:val="24"/>
          <w:szCs w:val="24"/>
        </w:rPr>
      </w:pPr>
    </w:p>
    <w:p w14:paraId="787FA81A" w14:textId="4B93B411" w:rsidR="00A00989" w:rsidRDefault="00A00989" w:rsidP="00A00989">
      <w:pPr>
        <w:numPr>
          <w:ilvl w:val="0"/>
          <w:numId w:val="1"/>
        </w:numPr>
        <w:ind w:right="-1"/>
        <w:jc w:val="both"/>
        <w:rPr>
          <w:sz w:val="24"/>
        </w:rPr>
      </w:pPr>
      <w:r w:rsidRPr="00DB5E3C">
        <w:rPr>
          <w:bCs/>
          <w:sz w:val="24"/>
        </w:rPr>
        <w:t xml:space="preserve">Iepirkuma komisija </w:t>
      </w:r>
      <w:r>
        <w:rPr>
          <w:bCs/>
          <w:sz w:val="24"/>
        </w:rPr>
        <w:t xml:space="preserve">atbilstoši iepirkuma nolikuma 6.8.punktam pārbauda, vai uz </w:t>
      </w:r>
      <w:r w:rsidRPr="00A00989">
        <w:rPr>
          <w:sz w:val="24"/>
        </w:rPr>
        <w:t>SIA RosBelt</w:t>
      </w:r>
      <w:r>
        <w:rPr>
          <w:sz w:val="24"/>
        </w:rPr>
        <w:t xml:space="preserve">, </w:t>
      </w:r>
      <w:r w:rsidRPr="00A00989">
        <w:rPr>
          <w:sz w:val="24"/>
        </w:rPr>
        <w:t>SIA “Sapards”</w:t>
      </w:r>
      <w:r>
        <w:rPr>
          <w:sz w:val="24"/>
        </w:rPr>
        <w:t xml:space="preserve">, </w:t>
      </w:r>
      <w:r w:rsidRPr="00A00989">
        <w:rPr>
          <w:sz w:val="24"/>
        </w:rPr>
        <w:t>SIA “ReiLat”</w:t>
      </w:r>
      <w:r>
        <w:rPr>
          <w:sz w:val="24"/>
        </w:rPr>
        <w:t xml:space="preserve">, </w:t>
      </w:r>
      <w:r w:rsidRPr="00A00989">
        <w:rPr>
          <w:sz w:val="24"/>
        </w:rPr>
        <w:t>SIA “Autostils D”</w:t>
      </w:r>
      <w:r>
        <w:rPr>
          <w:sz w:val="24"/>
        </w:rPr>
        <w:t xml:space="preserve">, </w:t>
      </w:r>
      <w:r w:rsidRPr="00A00989">
        <w:rPr>
          <w:sz w:val="24"/>
        </w:rPr>
        <w:t>SIA “LM AUTO”</w:t>
      </w:r>
      <w:r>
        <w:rPr>
          <w:sz w:val="24"/>
        </w:rPr>
        <w:t xml:space="preserve">, </w:t>
      </w:r>
      <w:r w:rsidRPr="00A00989">
        <w:rPr>
          <w:sz w:val="24"/>
        </w:rPr>
        <w:t>SIA “VEDA S”</w:t>
      </w:r>
      <w:r>
        <w:rPr>
          <w:sz w:val="24"/>
        </w:rPr>
        <w:t xml:space="preserve">, </w:t>
      </w:r>
      <w:r w:rsidRPr="00A00989">
        <w:rPr>
          <w:sz w:val="24"/>
        </w:rPr>
        <w:t>SIA “SKANDI MOTORS” filiāle “LIEPĀJA”</w:t>
      </w:r>
      <w:r>
        <w:rPr>
          <w:sz w:val="24"/>
        </w:rPr>
        <w:t xml:space="preserve"> un </w:t>
      </w:r>
      <w:r w:rsidRPr="00A00989">
        <w:rPr>
          <w:sz w:val="24"/>
        </w:rPr>
        <w:t xml:space="preserve">SIA “AUTOCENTRS SALINIEKI” neattiecas nolikuma 3.punktā noteiktie izslēgšanas noteikumi un konstatē, ka </w:t>
      </w:r>
      <w:r>
        <w:rPr>
          <w:sz w:val="24"/>
        </w:rPr>
        <w:t>neviens no izvēlētajiem pretendentiem</w:t>
      </w:r>
      <w:r w:rsidRPr="00A00989">
        <w:rPr>
          <w:sz w:val="24"/>
        </w:rPr>
        <w:t xml:space="preserve"> nav izslēdzams no dalības iepirkumā.</w:t>
      </w:r>
    </w:p>
    <w:p w14:paraId="7C6FDD91" w14:textId="343F076C" w:rsidR="00A00989" w:rsidRPr="00C31846" w:rsidRDefault="00C31846" w:rsidP="00A00989">
      <w:pPr>
        <w:numPr>
          <w:ilvl w:val="0"/>
          <w:numId w:val="1"/>
        </w:numPr>
        <w:ind w:right="-1"/>
        <w:jc w:val="both"/>
        <w:rPr>
          <w:sz w:val="24"/>
        </w:rPr>
      </w:pPr>
      <w:r>
        <w:rPr>
          <w:sz w:val="24"/>
          <w:szCs w:val="24"/>
        </w:rPr>
        <w:t xml:space="preserve">Iepirkuma komisija </w:t>
      </w:r>
      <w:r w:rsidRPr="00034D70">
        <w:rPr>
          <w:b/>
          <w:sz w:val="24"/>
          <w:szCs w:val="24"/>
        </w:rPr>
        <w:t>pieņem lēmumu</w:t>
      </w:r>
      <w:r w:rsidRPr="00034D70">
        <w:rPr>
          <w:sz w:val="24"/>
          <w:szCs w:val="24"/>
        </w:rPr>
        <w:t>: piešķirt</w:t>
      </w:r>
      <w:r>
        <w:rPr>
          <w:sz w:val="24"/>
          <w:szCs w:val="24"/>
        </w:rPr>
        <w:t xml:space="preserve"> iepirkuma līguma slēgšanas tiesības</w:t>
      </w:r>
      <w:r w:rsidR="007866A7">
        <w:rPr>
          <w:sz w:val="24"/>
          <w:szCs w:val="24"/>
        </w:rPr>
        <w:t xml:space="preserve">: </w:t>
      </w:r>
      <w:r w:rsidR="004E26E5">
        <w:rPr>
          <w:sz w:val="24"/>
          <w:szCs w:val="24"/>
        </w:rPr>
        <w:t>:</w:t>
      </w:r>
    </w:p>
    <w:p w14:paraId="30CE5607" w14:textId="7382A350" w:rsidR="00C31846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4E26E5">
        <w:rPr>
          <w:sz w:val="24"/>
        </w:rPr>
        <w:t>1.daļā: Rīga</w:t>
      </w:r>
      <w:r>
        <w:rPr>
          <w:sz w:val="24"/>
        </w:rPr>
        <w:t xml:space="preserve"> </w:t>
      </w:r>
      <w:r w:rsidR="009115E8">
        <w:rPr>
          <w:sz w:val="24"/>
        </w:rPr>
        <w:t>–</w:t>
      </w:r>
      <w:r w:rsidR="004E26E5">
        <w:rPr>
          <w:sz w:val="24"/>
        </w:rPr>
        <w:t xml:space="preserve"> </w:t>
      </w:r>
      <w:r w:rsidR="009115E8">
        <w:rPr>
          <w:sz w:val="24"/>
        </w:rPr>
        <w:t xml:space="preserve">SIA </w:t>
      </w:r>
      <w:r w:rsidR="00C31846" w:rsidRPr="00C31846">
        <w:rPr>
          <w:sz w:val="24"/>
        </w:rPr>
        <w:t>RosBelt</w:t>
      </w:r>
      <w:r w:rsidR="00C31846">
        <w:rPr>
          <w:sz w:val="24"/>
        </w:rPr>
        <w:t>, nosakot maksimālo līgumcenu 19 100,</w:t>
      </w:r>
      <w:r w:rsidR="00C31846">
        <w:rPr>
          <w:sz w:val="24"/>
          <w:szCs w:val="24"/>
        </w:rPr>
        <w:t>00 euro bez PVN;</w:t>
      </w:r>
    </w:p>
    <w:p w14:paraId="76C720A2" w14:textId="29AB3EFF" w:rsidR="00C31846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9115E8">
        <w:rPr>
          <w:sz w:val="24"/>
        </w:rPr>
        <w:t xml:space="preserve">2.daļā: Balvi </w:t>
      </w:r>
      <w:r>
        <w:rPr>
          <w:sz w:val="24"/>
        </w:rPr>
        <w:t xml:space="preserve">- </w:t>
      </w:r>
      <w:r w:rsidR="009115E8">
        <w:rPr>
          <w:sz w:val="24"/>
        </w:rPr>
        <w:t xml:space="preserve">SIA </w:t>
      </w:r>
      <w:r w:rsidR="00C31846" w:rsidRPr="00C31846">
        <w:rPr>
          <w:sz w:val="24"/>
        </w:rPr>
        <w:t>“Sapards”</w:t>
      </w:r>
      <w:r w:rsidR="00C31846">
        <w:rPr>
          <w:sz w:val="24"/>
        </w:rPr>
        <w:t>, nosakot maksimālo līgumcenu 1000,</w:t>
      </w:r>
      <w:r w:rsidR="00C31846">
        <w:rPr>
          <w:sz w:val="24"/>
          <w:szCs w:val="24"/>
        </w:rPr>
        <w:t>00</w:t>
      </w:r>
      <w:r w:rsidR="004E26E5">
        <w:rPr>
          <w:sz w:val="24"/>
          <w:szCs w:val="24"/>
        </w:rPr>
        <w:t xml:space="preserve"> euro bez PVN;</w:t>
      </w:r>
    </w:p>
    <w:p w14:paraId="503BDBBD" w14:textId="417F01F2" w:rsidR="00C31846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4E26E5">
        <w:rPr>
          <w:sz w:val="24"/>
        </w:rPr>
        <w:t>3.daļā</w:t>
      </w:r>
      <w:r w:rsidR="00C31846" w:rsidRPr="00C31846">
        <w:rPr>
          <w:sz w:val="24"/>
        </w:rPr>
        <w:t>: Cēsis</w:t>
      </w:r>
      <w:r>
        <w:rPr>
          <w:sz w:val="24"/>
        </w:rPr>
        <w:t xml:space="preserve"> -</w:t>
      </w:r>
      <w:r w:rsidR="009115E8">
        <w:rPr>
          <w:sz w:val="24"/>
        </w:rPr>
        <w:t xml:space="preserve"> SIA </w:t>
      </w:r>
      <w:r w:rsidR="00C31846" w:rsidRPr="00C31846">
        <w:rPr>
          <w:sz w:val="24"/>
        </w:rPr>
        <w:t>“ReiLat”</w:t>
      </w:r>
      <w:r w:rsidR="004E26E5">
        <w:rPr>
          <w:sz w:val="24"/>
        </w:rPr>
        <w:t xml:space="preserve">, </w:t>
      </w:r>
      <w:r w:rsidR="00C31846">
        <w:rPr>
          <w:sz w:val="24"/>
        </w:rPr>
        <w:t xml:space="preserve">nosakot maksimālo līgumcenu </w:t>
      </w:r>
      <w:r w:rsidR="004E26E5">
        <w:rPr>
          <w:sz w:val="24"/>
        </w:rPr>
        <w:t>8</w:t>
      </w:r>
      <w:r w:rsidR="00C31846">
        <w:rPr>
          <w:sz w:val="24"/>
        </w:rPr>
        <w:t>00,</w:t>
      </w:r>
      <w:r w:rsidR="00C31846">
        <w:rPr>
          <w:sz w:val="24"/>
          <w:szCs w:val="24"/>
        </w:rPr>
        <w:t>00</w:t>
      </w:r>
      <w:r w:rsidR="009A2E83">
        <w:rPr>
          <w:sz w:val="24"/>
          <w:szCs w:val="24"/>
        </w:rPr>
        <w:t xml:space="preserve"> euro bez PVN;</w:t>
      </w:r>
    </w:p>
    <w:p w14:paraId="0DEC69F9" w14:textId="3442E11E" w:rsidR="004E26E5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4E26E5">
        <w:rPr>
          <w:sz w:val="24"/>
        </w:rPr>
        <w:t>5.daļā: Daugavpils</w:t>
      </w:r>
      <w:r>
        <w:rPr>
          <w:sz w:val="24"/>
        </w:rPr>
        <w:t xml:space="preserve"> -</w:t>
      </w:r>
      <w:r w:rsidR="009115E8">
        <w:rPr>
          <w:sz w:val="24"/>
        </w:rPr>
        <w:t xml:space="preserve"> </w:t>
      </w:r>
      <w:r w:rsidR="00C31846" w:rsidRPr="00C31846">
        <w:rPr>
          <w:sz w:val="24"/>
        </w:rPr>
        <w:t>SIA “Autostils D”</w:t>
      </w:r>
      <w:r w:rsidR="004E26E5">
        <w:rPr>
          <w:sz w:val="24"/>
        </w:rPr>
        <w:t>, nosakot maksimālo līgumcenu 1000,</w:t>
      </w:r>
      <w:r w:rsidR="004E26E5">
        <w:rPr>
          <w:sz w:val="24"/>
          <w:szCs w:val="24"/>
        </w:rPr>
        <w:t>00</w:t>
      </w:r>
      <w:r w:rsidR="009A2E83">
        <w:rPr>
          <w:sz w:val="24"/>
          <w:szCs w:val="24"/>
        </w:rPr>
        <w:t xml:space="preserve"> euro bez PVN;</w:t>
      </w:r>
    </w:p>
    <w:p w14:paraId="41AA2782" w14:textId="638C9353" w:rsidR="004E26E5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4E26E5">
        <w:rPr>
          <w:sz w:val="24"/>
        </w:rPr>
        <w:t>10.daļā</w:t>
      </w:r>
      <w:r w:rsidR="00C31846" w:rsidRPr="00C31846">
        <w:rPr>
          <w:sz w:val="24"/>
        </w:rPr>
        <w:t>: Talsi</w:t>
      </w:r>
      <w:r w:rsidR="009115E8">
        <w:rPr>
          <w:sz w:val="24"/>
        </w:rPr>
        <w:t xml:space="preserve"> - SIA </w:t>
      </w:r>
      <w:r w:rsidR="00C31846" w:rsidRPr="00C31846">
        <w:rPr>
          <w:sz w:val="24"/>
        </w:rPr>
        <w:t>“LM AUTO”</w:t>
      </w:r>
      <w:r w:rsidR="004E26E5">
        <w:rPr>
          <w:sz w:val="24"/>
        </w:rPr>
        <w:t>,</w:t>
      </w:r>
      <w:r w:rsidR="004E26E5" w:rsidRPr="004E26E5">
        <w:rPr>
          <w:sz w:val="24"/>
        </w:rPr>
        <w:t xml:space="preserve"> </w:t>
      </w:r>
      <w:r w:rsidR="004E26E5">
        <w:rPr>
          <w:sz w:val="24"/>
        </w:rPr>
        <w:t>no</w:t>
      </w:r>
      <w:r w:rsidR="00A91A32">
        <w:rPr>
          <w:sz w:val="24"/>
        </w:rPr>
        <w:t>sakot maksimālo līgumcenu 1000,</w:t>
      </w:r>
      <w:r w:rsidR="004E26E5">
        <w:rPr>
          <w:sz w:val="24"/>
          <w:szCs w:val="24"/>
        </w:rPr>
        <w:t>00 euro bez PVN;</w:t>
      </w:r>
    </w:p>
    <w:p w14:paraId="6BDD7478" w14:textId="0B8C5039" w:rsidR="004E26E5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lastRenderedPageBreak/>
        <w:t xml:space="preserve">iepirkuma </w:t>
      </w:r>
      <w:r w:rsidR="004E26E5">
        <w:rPr>
          <w:sz w:val="24"/>
        </w:rPr>
        <w:t xml:space="preserve">11.daļā: Rēzekne </w:t>
      </w:r>
      <w:r w:rsidR="009115E8">
        <w:rPr>
          <w:sz w:val="24"/>
        </w:rPr>
        <w:t>–</w:t>
      </w:r>
      <w:r>
        <w:rPr>
          <w:sz w:val="24"/>
        </w:rPr>
        <w:t xml:space="preserve"> </w:t>
      </w:r>
      <w:r w:rsidR="009115E8">
        <w:rPr>
          <w:sz w:val="24"/>
        </w:rPr>
        <w:t xml:space="preserve">SIA </w:t>
      </w:r>
      <w:r w:rsidR="00C31846" w:rsidRPr="00C31846">
        <w:rPr>
          <w:sz w:val="24"/>
        </w:rPr>
        <w:t>“VEDA S”</w:t>
      </w:r>
      <w:r w:rsidR="004E26E5">
        <w:rPr>
          <w:sz w:val="24"/>
        </w:rPr>
        <w:t>,</w:t>
      </w:r>
      <w:r w:rsidR="004E26E5" w:rsidRPr="004E26E5">
        <w:rPr>
          <w:sz w:val="24"/>
        </w:rPr>
        <w:t xml:space="preserve"> </w:t>
      </w:r>
      <w:r w:rsidR="004E26E5">
        <w:rPr>
          <w:sz w:val="24"/>
        </w:rPr>
        <w:t>nosakot maksimālo līgumcenu 1000,</w:t>
      </w:r>
      <w:r w:rsidR="004E26E5">
        <w:rPr>
          <w:sz w:val="24"/>
          <w:szCs w:val="24"/>
        </w:rPr>
        <w:t>00 euro bez PVN;</w:t>
      </w:r>
    </w:p>
    <w:p w14:paraId="49B9EC4A" w14:textId="216C0E9F" w:rsidR="004E26E5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9A2E83">
        <w:rPr>
          <w:sz w:val="24"/>
        </w:rPr>
        <w:t>14.daļā</w:t>
      </w:r>
      <w:r w:rsidR="004E26E5">
        <w:rPr>
          <w:sz w:val="24"/>
        </w:rPr>
        <w:t xml:space="preserve">: Liepāja </w:t>
      </w:r>
      <w:r>
        <w:rPr>
          <w:sz w:val="24"/>
        </w:rPr>
        <w:t xml:space="preserve">- </w:t>
      </w:r>
      <w:r w:rsidR="00C31846" w:rsidRPr="00C31846">
        <w:rPr>
          <w:sz w:val="24"/>
        </w:rPr>
        <w:t>SIA “SKANDI MOTORS” filiāle “LIEPĀJA”</w:t>
      </w:r>
      <w:r w:rsidR="004E26E5">
        <w:rPr>
          <w:sz w:val="24"/>
        </w:rPr>
        <w:t>,</w:t>
      </w:r>
      <w:r w:rsidR="004E26E5" w:rsidRPr="004E26E5">
        <w:rPr>
          <w:sz w:val="24"/>
        </w:rPr>
        <w:t xml:space="preserve"> </w:t>
      </w:r>
      <w:r w:rsidR="004E26E5">
        <w:rPr>
          <w:sz w:val="24"/>
        </w:rPr>
        <w:t>n</w:t>
      </w:r>
      <w:r w:rsidR="00A91A32">
        <w:rPr>
          <w:sz w:val="24"/>
        </w:rPr>
        <w:t>osakot maksimālo līgumcenu 1000</w:t>
      </w:r>
      <w:r w:rsidR="00A91A32">
        <w:rPr>
          <w:sz w:val="24"/>
          <w:szCs w:val="24"/>
        </w:rPr>
        <w:t>,</w:t>
      </w:r>
      <w:r w:rsidR="004E26E5">
        <w:rPr>
          <w:sz w:val="24"/>
          <w:szCs w:val="24"/>
        </w:rPr>
        <w:t>00 euro bez PVN;</w:t>
      </w:r>
    </w:p>
    <w:p w14:paraId="4A7A0128" w14:textId="35A7ACE8" w:rsidR="00C31846" w:rsidRPr="009115E8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9A2E83">
        <w:rPr>
          <w:sz w:val="24"/>
        </w:rPr>
        <w:t>21.daļā</w:t>
      </w:r>
      <w:r w:rsidR="004E26E5">
        <w:rPr>
          <w:sz w:val="24"/>
        </w:rPr>
        <w:t xml:space="preserve">: </w:t>
      </w:r>
      <w:r>
        <w:rPr>
          <w:sz w:val="24"/>
        </w:rPr>
        <w:t xml:space="preserve">- </w:t>
      </w:r>
      <w:r w:rsidR="009115E8">
        <w:rPr>
          <w:sz w:val="24"/>
        </w:rPr>
        <w:t xml:space="preserve">Preiļi SIA </w:t>
      </w:r>
      <w:r w:rsidR="00C31846" w:rsidRPr="00C31846">
        <w:rPr>
          <w:sz w:val="24"/>
        </w:rPr>
        <w:t>“AUTOCENTRS SALINIEKI”</w:t>
      </w:r>
      <w:r w:rsidR="004E26E5">
        <w:rPr>
          <w:sz w:val="24"/>
        </w:rPr>
        <w:t>, nosakot maksimālo līgumcenu 800,</w:t>
      </w:r>
      <w:bookmarkStart w:id="1" w:name="_GoBack"/>
      <w:bookmarkEnd w:id="1"/>
      <w:r w:rsidR="004E26E5">
        <w:rPr>
          <w:sz w:val="24"/>
          <w:szCs w:val="24"/>
        </w:rPr>
        <w:t>00 euro bez PVN.</w:t>
      </w:r>
    </w:p>
    <w:p w14:paraId="3BF3DDFB" w14:textId="3DEB1AE9" w:rsidR="009115E8" w:rsidRPr="009115E8" w:rsidRDefault="009115E8" w:rsidP="009115E8">
      <w:pPr>
        <w:pStyle w:val="ListParagraph"/>
        <w:numPr>
          <w:ilvl w:val="0"/>
          <w:numId w:val="1"/>
        </w:numPr>
        <w:rPr>
          <w:sz w:val="24"/>
        </w:rPr>
      </w:pPr>
      <w:r w:rsidRPr="009115E8">
        <w:rPr>
          <w:sz w:val="24"/>
        </w:rPr>
        <w:t xml:space="preserve">Iepirkuma komisija </w:t>
      </w:r>
      <w:r w:rsidRPr="00266E42">
        <w:rPr>
          <w:b/>
          <w:sz w:val="24"/>
        </w:rPr>
        <w:t>pieņem lēmumu</w:t>
      </w:r>
      <w:r w:rsidR="00266E42">
        <w:rPr>
          <w:b/>
          <w:sz w:val="24"/>
        </w:rPr>
        <w:t>:</w:t>
      </w:r>
      <w:r w:rsidRPr="009115E8">
        <w:rPr>
          <w:sz w:val="24"/>
        </w:rPr>
        <w:t xml:space="preserve"> pārtraukt iepirkumu </w:t>
      </w:r>
      <w:r>
        <w:rPr>
          <w:sz w:val="24"/>
        </w:rPr>
        <w:t>i</w:t>
      </w:r>
      <w:r w:rsidRPr="009115E8">
        <w:rPr>
          <w:sz w:val="24"/>
        </w:rPr>
        <w:t>epirkuma 4.daļā: Saldus, 6.daļā: Krāslava, 7.daļā: Dobele, 8.daļā: Alūksne, 9.daļā: Ogre, 12.daļā: Valmiera, 13.daļā: Bauska, 15.daļā: Kuldīga, 16.daļā: Gulbene, 17.daļā: Madona, 18.daļā: Ludza, 19.daļā: Valka, 20.daļā Limbaži, 22.daļā: Jūrmala, 23.daļā</w:t>
      </w:r>
      <w:r>
        <w:rPr>
          <w:sz w:val="24"/>
        </w:rPr>
        <w:t>:</w:t>
      </w:r>
      <w:r w:rsidR="00266E42">
        <w:rPr>
          <w:sz w:val="24"/>
        </w:rPr>
        <w:t xml:space="preserve"> Jēkabpils 24.daļā: Jelgava un lemt nākamajā komisijas sēdē par iepirkuma turpināšanas nepieciešamību minētajās daļās.</w:t>
      </w:r>
    </w:p>
    <w:p w14:paraId="46F384A1" w14:textId="49D0AE19" w:rsidR="00865050" w:rsidRPr="00DF6E3B" w:rsidRDefault="00483FCA" w:rsidP="00DF6E3B">
      <w:pPr>
        <w:pStyle w:val="NoSpacing"/>
        <w:numPr>
          <w:ilvl w:val="0"/>
          <w:numId w:val="1"/>
        </w:numPr>
        <w:rPr>
          <w:szCs w:val="24"/>
        </w:rPr>
      </w:pPr>
      <w:r w:rsidRPr="00DF6E3B">
        <w:rPr>
          <w:szCs w:val="24"/>
        </w:rPr>
        <w:t>Komisijas sēdes beigu laiks: plkst. 1</w:t>
      </w:r>
      <w:r w:rsidR="009115E8">
        <w:rPr>
          <w:szCs w:val="24"/>
        </w:rPr>
        <w:t>2.10</w:t>
      </w:r>
      <w:r w:rsidRPr="00DF6E3B">
        <w:rPr>
          <w:szCs w:val="24"/>
        </w:rPr>
        <w:t>.</w:t>
      </w:r>
    </w:p>
    <w:p w14:paraId="0733EEEE" w14:textId="77777777" w:rsidR="001622FA" w:rsidRPr="004750EF" w:rsidRDefault="001622FA" w:rsidP="00F16296">
      <w:pPr>
        <w:pStyle w:val="NoSpacing"/>
        <w:ind w:left="709" w:hanging="360"/>
      </w:pPr>
    </w:p>
    <w:p w14:paraId="6E61DD26" w14:textId="77777777" w:rsidR="00F46C9F" w:rsidRDefault="00F46C9F" w:rsidP="00F46C9F">
      <w:pPr>
        <w:ind w:right="-98"/>
        <w:jc w:val="both"/>
        <w:rPr>
          <w:sz w:val="24"/>
        </w:rPr>
      </w:pPr>
    </w:p>
    <w:p w14:paraId="3B6DFFF4" w14:textId="3FAB4E98" w:rsidR="00F46C9F" w:rsidRPr="00266E42" w:rsidRDefault="00F46C9F" w:rsidP="00266E42">
      <w:r w:rsidRPr="00882614">
        <w:rPr>
          <w:sz w:val="24"/>
        </w:rPr>
        <w:t>Komisijas priekšsēdētāja</w:t>
      </w:r>
      <w:r w:rsidR="003A664B">
        <w:rPr>
          <w:sz w:val="24"/>
        </w:rPr>
        <w:tab/>
      </w:r>
      <w:r w:rsidR="00266E42">
        <w:rPr>
          <w:sz w:val="24"/>
        </w:rPr>
        <w:tab/>
      </w:r>
      <w:r w:rsidR="00266E42">
        <w:rPr>
          <w:sz w:val="24"/>
        </w:rPr>
        <w:tab/>
      </w:r>
      <w:r w:rsidR="00266E42">
        <w:t>(</w:t>
      </w:r>
      <w:r w:rsidR="00266E42" w:rsidRPr="00266E42">
        <w:rPr>
          <w:i/>
        </w:rPr>
        <w:t>paraksts</w:t>
      </w:r>
      <w:r w:rsidR="00266E42">
        <w:t>)</w:t>
      </w:r>
      <w:r w:rsidR="00266E42">
        <w:t xml:space="preserve"> </w:t>
      </w:r>
      <w:r w:rsidR="00266E42">
        <w:tab/>
      </w:r>
      <w:r w:rsidR="00266E42">
        <w:tab/>
      </w:r>
      <w:r w:rsidR="00317C48">
        <w:rPr>
          <w:sz w:val="24"/>
        </w:rPr>
        <w:t>L.Grinfelde</w:t>
      </w:r>
    </w:p>
    <w:p w14:paraId="060104F1" w14:textId="77777777" w:rsidR="00F46C9F" w:rsidRPr="00882614" w:rsidRDefault="00F46C9F" w:rsidP="00F46C9F">
      <w:pPr>
        <w:ind w:right="-98"/>
        <w:jc w:val="both"/>
        <w:rPr>
          <w:sz w:val="24"/>
        </w:rPr>
      </w:pPr>
    </w:p>
    <w:p w14:paraId="2F1FDFF7" w14:textId="1B686B60" w:rsidR="00F46C9F" w:rsidRDefault="00F46C9F" w:rsidP="00F46C9F">
      <w:pPr>
        <w:ind w:right="-98"/>
        <w:jc w:val="both"/>
        <w:rPr>
          <w:sz w:val="24"/>
        </w:rPr>
      </w:pPr>
      <w:r w:rsidRPr="00882614">
        <w:rPr>
          <w:sz w:val="24"/>
        </w:rPr>
        <w:t>Komisijas locekļi:</w:t>
      </w:r>
      <w:r w:rsidRPr="00882614">
        <w:rPr>
          <w:sz w:val="24"/>
        </w:rPr>
        <w:tab/>
      </w:r>
      <w:r w:rsidRPr="0088261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66E42">
        <w:t>(</w:t>
      </w:r>
      <w:r w:rsidR="00266E42" w:rsidRPr="00266E42">
        <w:rPr>
          <w:i/>
        </w:rPr>
        <w:t>paraksts</w:t>
      </w:r>
      <w:r w:rsidR="00266E42">
        <w:t>)</w:t>
      </w:r>
      <w:r w:rsidR="00266E42">
        <w:rPr>
          <w:sz w:val="24"/>
        </w:rPr>
        <w:tab/>
      </w:r>
      <w:r w:rsidR="00266E42">
        <w:rPr>
          <w:sz w:val="24"/>
        </w:rPr>
        <w:tab/>
      </w:r>
      <w:r w:rsidR="003A664B">
        <w:rPr>
          <w:sz w:val="24"/>
        </w:rPr>
        <w:t>A.Smiltniece</w:t>
      </w:r>
      <w:r w:rsidRPr="00882614">
        <w:rPr>
          <w:sz w:val="24"/>
        </w:rPr>
        <w:tab/>
      </w:r>
      <w:r w:rsidRPr="00882614">
        <w:rPr>
          <w:sz w:val="24"/>
        </w:rPr>
        <w:tab/>
      </w:r>
      <w:r w:rsidRPr="00882614">
        <w:rPr>
          <w:sz w:val="24"/>
        </w:rPr>
        <w:tab/>
      </w:r>
      <w:r w:rsidRPr="00882614">
        <w:rPr>
          <w:sz w:val="24"/>
        </w:rPr>
        <w:tab/>
      </w:r>
    </w:p>
    <w:p w14:paraId="74DFC4EB" w14:textId="2E9B5ECD" w:rsidR="00F46C9F" w:rsidRPr="00232036" w:rsidRDefault="00266E42" w:rsidP="00266E42">
      <w:pPr>
        <w:ind w:left="3600" w:right="-98" w:firstLine="720"/>
        <w:jc w:val="both"/>
        <w:rPr>
          <w:sz w:val="24"/>
        </w:rPr>
      </w:pPr>
      <w:r>
        <w:t>(</w:t>
      </w:r>
      <w:r w:rsidRPr="00266E42">
        <w:rPr>
          <w:i/>
        </w:rPr>
        <w:t>paraksts</w:t>
      </w:r>
      <w:r>
        <w:t>)</w:t>
      </w:r>
      <w:r>
        <w:tab/>
      </w:r>
      <w:r>
        <w:t xml:space="preserve"> </w:t>
      </w:r>
      <w:r>
        <w:tab/>
      </w:r>
      <w:r w:rsidR="00F46C9F" w:rsidRPr="00232036">
        <w:rPr>
          <w:sz w:val="24"/>
        </w:rPr>
        <w:t>M.Rinkulis</w:t>
      </w:r>
    </w:p>
    <w:p w14:paraId="4792626F" w14:textId="77777777" w:rsidR="00F46C9F" w:rsidRPr="00232036" w:rsidRDefault="00F46C9F" w:rsidP="00F46C9F">
      <w:pPr>
        <w:ind w:left="5760" w:right="-98" w:firstLine="720"/>
        <w:jc w:val="both"/>
        <w:rPr>
          <w:sz w:val="24"/>
        </w:rPr>
      </w:pPr>
    </w:p>
    <w:p w14:paraId="3557F381" w14:textId="77777777" w:rsidR="00F46C9F" w:rsidRDefault="00F46C9F" w:rsidP="00F46C9F">
      <w:pPr>
        <w:ind w:left="5760" w:right="-98" w:firstLine="720"/>
        <w:jc w:val="both"/>
        <w:rPr>
          <w:sz w:val="24"/>
        </w:rPr>
      </w:pPr>
    </w:p>
    <w:p w14:paraId="0A255EA1" w14:textId="77777777" w:rsidR="00F46C9F" w:rsidRDefault="00F46C9F" w:rsidP="00F46C9F"/>
    <w:p w14:paraId="56ABF3E5" w14:textId="77777777" w:rsidR="003F7215" w:rsidRDefault="003F7215" w:rsidP="002E6127">
      <w:pPr>
        <w:pStyle w:val="NoSpacing"/>
        <w:spacing w:before="100" w:beforeAutospacing="1"/>
        <w:ind w:right="-1"/>
      </w:pPr>
    </w:p>
    <w:bookmarkEnd w:id="0"/>
    <w:p w14:paraId="1DB874E1" w14:textId="77777777" w:rsidR="003F7215" w:rsidRDefault="003F7215" w:rsidP="003F7215">
      <w:pPr>
        <w:spacing w:before="100" w:beforeAutospacing="1"/>
        <w:ind w:right="-98"/>
        <w:jc w:val="both"/>
        <w:rPr>
          <w:sz w:val="24"/>
        </w:rPr>
      </w:pPr>
    </w:p>
    <w:p w14:paraId="4868A9AA" w14:textId="19909B04" w:rsidR="00D43665" w:rsidRDefault="00D43665"/>
    <w:sectPr w:rsidR="00D43665" w:rsidSect="00221FBF">
      <w:footerReference w:type="default" r:id="rId8"/>
      <w:pgSz w:w="11906" w:h="16838" w:code="9"/>
      <w:pgMar w:top="1440" w:right="992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05EA9" w14:textId="77777777" w:rsidR="00F46C9F" w:rsidRDefault="00F46C9F" w:rsidP="00F46C9F">
      <w:r>
        <w:separator/>
      </w:r>
    </w:p>
  </w:endnote>
  <w:endnote w:type="continuationSeparator" w:id="0">
    <w:p w14:paraId="6CC257E4" w14:textId="77777777" w:rsidR="00F46C9F" w:rsidRDefault="00F46C9F" w:rsidP="00F4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E49B1" w14:textId="77777777" w:rsidR="00F46C9F" w:rsidRPr="00F46C9F" w:rsidRDefault="00F46C9F" w:rsidP="00F46C9F">
    <w:pPr>
      <w:tabs>
        <w:tab w:val="center" w:pos="4153"/>
        <w:tab w:val="right" w:pos="8306"/>
      </w:tabs>
      <w:ind w:right="360"/>
      <w:jc w:val="center"/>
      <w:rPr>
        <w:color w:val="808080"/>
        <w:sz w:val="16"/>
      </w:rPr>
    </w:pPr>
    <w:smartTag w:uri="schemas-tilde-lv/tildestengine" w:element="veidnes">
      <w:smartTagPr>
        <w:attr w:name="id" w:val="-1"/>
        <w:attr w:name="baseform" w:val="Protokols"/>
        <w:attr w:name="text" w:val="Protokols"/>
      </w:smartTagPr>
      <w:r w:rsidRPr="00F46C9F">
        <w:rPr>
          <w:color w:val="808080"/>
          <w:sz w:val="16"/>
        </w:rPr>
        <w:t>Protokols</w:t>
      </w:r>
    </w:smartTag>
    <w:r>
      <w:rPr>
        <w:color w:val="808080"/>
        <w:sz w:val="16"/>
      </w:rPr>
      <w:t xml:space="preserve"> Nr.3</w:t>
    </w:r>
  </w:p>
  <w:p w14:paraId="597DE570" w14:textId="7E86B3B5" w:rsidR="00F46C9F" w:rsidRPr="00F46C9F" w:rsidRDefault="00D13DE6" w:rsidP="00F46C9F">
    <w:pPr>
      <w:tabs>
        <w:tab w:val="center" w:pos="4153"/>
        <w:tab w:val="right" w:pos="8306"/>
      </w:tabs>
      <w:ind w:right="360"/>
      <w:jc w:val="center"/>
      <w:rPr>
        <w:color w:val="808080"/>
        <w:sz w:val="16"/>
      </w:rPr>
    </w:pPr>
    <w:r>
      <w:rPr>
        <w:color w:val="808080"/>
        <w:sz w:val="16"/>
      </w:rPr>
      <w:t>Nr. LRP 2017/56</w:t>
    </w:r>
  </w:p>
  <w:p w14:paraId="4DD7E73B" w14:textId="77777777" w:rsidR="00F46C9F" w:rsidRDefault="00F46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604AE" w14:textId="77777777" w:rsidR="00F46C9F" w:rsidRDefault="00F46C9F" w:rsidP="00F46C9F">
      <w:r>
        <w:separator/>
      </w:r>
    </w:p>
  </w:footnote>
  <w:footnote w:type="continuationSeparator" w:id="0">
    <w:p w14:paraId="07150684" w14:textId="77777777" w:rsidR="00F46C9F" w:rsidRDefault="00F46C9F" w:rsidP="00F4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FCF"/>
    <w:multiLevelType w:val="multilevel"/>
    <w:tmpl w:val="0F163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548"/>
        </w:tabs>
        <w:ind w:left="4548" w:hanging="72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254A46E9"/>
    <w:multiLevelType w:val="multilevel"/>
    <w:tmpl w:val="DBEA4F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A37F87"/>
    <w:multiLevelType w:val="multilevel"/>
    <w:tmpl w:val="DEB69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548"/>
        </w:tabs>
        <w:ind w:left="4548" w:hanging="720"/>
      </w:pPr>
      <w:rPr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596B193A"/>
    <w:multiLevelType w:val="hybridMultilevel"/>
    <w:tmpl w:val="66FAEB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15"/>
    <w:rsid w:val="00002EEC"/>
    <w:rsid w:val="000537BC"/>
    <w:rsid w:val="000B33FE"/>
    <w:rsid w:val="000B6503"/>
    <w:rsid w:val="000D61E4"/>
    <w:rsid w:val="000D7B94"/>
    <w:rsid w:val="000F4CCD"/>
    <w:rsid w:val="00112ACB"/>
    <w:rsid w:val="00143AEE"/>
    <w:rsid w:val="001622FA"/>
    <w:rsid w:val="00191ED6"/>
    <w:rsid w:val="001B5F3D"/>
    <w:rsid w:val="001B7064"/>
    <w:rsid w:val="001B7C5D"/>
    <w:rsid w:val="0021647B"/>
    <w:rsid w:val="00221FBF"/>
    <w:rsid w:val="00222178"/>
    <w:rsid w:val="00226329"/>
    <w:rsid w:val="00266E42"/>
    <w:rsid w:val="00283FE2"/>
    <w:rsid w:val="002932E8"/>
    <w:rsid w:val="002E6127"/>
    <w:rsid w:val="003065E2"/>
    <w:rsid w:val="0030669A"/>
    <w:rsid w:val="003159BA"/>
    <w:rsid w:val="00317C48"/>
    <w:rsid w:val="00317F8B"/>
    <w:rsid w:val="003219B2"/>
    <w:rsid w:val="00325928"/>
    <w:rsid w:val="00330224"/>
    <w:rsid w:val="003536D1"/>
    <w:rsid w:val="003820F7"/>
    <w:rsid w:val="003A664B"/>
    <w:rsid w:val="003B471E"/>
    <w:rsid w:val="003F7215"/>
    <w:rsid w:val="00431A62"/>
    <w:rsid w:val="004750EF"/>
    <w:rsid w:val="00476899"/>
    <w:rsid w:val="00483FCA"/>
    <w:rsid w:val="00486852"/>
    <w:rsid w:val="004A13E0"/>
    <w:rsid w:val="004A436F"/>
    <w:rsid w:val="004C2406"/>
    <w:rsid w:val="004C5A85"/>
    <w:rsid w:val="004D18A6"/>
    <w:rsid w:val="004E26E5"/>
    <w:rsid w:val="004E42A4"/>
    <w:rsid w:val="005074E9"/>
    <w:rsid w:val="00536ACE"/>
    <w:rsid w:val="005A7CE7"/>
    <w:rsid w:val="005C6B87"/>
    <w:rsid w:val="005D1621"/>
    <w:rsid w:val="005F1340"/>
    <w:rsid w:val="006115B1"/>
    <w:rsid w:val="0067183A"/>
    <w:rsid w:val="006853D9"/>
    <w:rsid w:val="006A12AC"/>
    <w:rsid w:val="006B4652"/>
    <w:rsid w:val="006C5297"/>
    <w:rsid w:val="006E14A1"/>
    <w:rsid w:val="006E52B7"/>
    <w:rsid w:val="006F2A0E"/>
    <w:rsid w:val="00715B9B"/>
    <w:rsid w:val="007258F9"/>
    <w:rsid w:val="007774B5"/>
    <w:rsid w:val="007866A7"/>
    <w:rsid w:val="007B1090"/>
    <w:rsid w:val="007E0A5C"/>
    <w:rsid w:val="008011A1"/>
    <w:rsid w:val="008047D7"/>
    <w:rsid w:val="00820937"/>
    <w:rsid w:val="00841CCE"/>
    <w:rsid w:val="0084715E"/>
    <w:rsid w:val="0085679E"/>
    <w:rsid w:val="00865050"/>
    <w:rsid w:val="008747D2"/>
    <w:rsid w:val="00875888"/>
    <w:rsid w:val="00885A7B"/>
    <w:rsid w:val="00891A7B"/>
    <w:rsid w:val="008C3570"/>
    <w:rsid w:val="008F724D"/>
    <w:rsid w:val="009115E8"/>
    <w:rsid w:val="00923DFA"/>
    <w:rsid w:val="009333FA"/>
    <w:rsid w:val="00975DA3"/>
    <w:rsid w:val="009A2E83"/>
    <w:rsid w:val="009D248C"/>
    <w:rsid w:val="009E2026"/>
    <w:rsid w:val="00A00989"/>
    <w:rsid w:val="00A25794"/>
    <w:rsid w:val="00A30F82"/>
    <w:rsid w:val="00A4579E"/>
    <w:rsid w:val="00A56765"/>
    <w:rsid w:val="00A56BA2"/>
    <w:rsid w:val="00A91A32"/>
    <w:rsid w:val="00AB0D55"/>
    <w:rsid w:val="00AC02BC"/>
    <w:rsid w:val="00AD5567"/>
    <w:rsid w:val="00AE3C01"/>
    <w:rsid w:val="00AE477A"/>
    <w:rsid w:val="00AF15B1"/>
    <w:rsid w:val="00B04F74"/>
    <w:rsid w:val="00B51036"/>
    <w:rsid w:val="00B638E1"/>
    <w:rsid w:val="00B655F8"/>
    <w:rsid w:val="00B67237"/>
    <w:rsid w:val="00B70174"/>
    <w:rsid w:val="00B86584"/>
    <w:rsid w:val="00BC2659"/>
    <w:rsid w:val="00BD516F"/>
    <w:rsid w:val="00BE1B0A"/>
    <w:rsid w:val="00C0396D"/>
    <w:rsid w:val="00C1328D"/>
    <w:rsid w:val="00C31846"/>
    <w:rsid w:val="00C466D6"/>
    <w:rsid w:val="00C63EE5"/>
    <w:rsid w:val="00C94CBE"/>
    <w:rsid w:val="00C9523B"/>
    <w:rsid w:val="00CC5BE8"/>
    <w:rsid w:val="00CE3895"/>
    <w:rsid w:val="00CF0858"/>
    <w:rsid w:val="00D0039E"/>
    <w:rsid w:val="00D13DE6"/>
    <w:rsid w:val="00D179C0"/>
    <w:rsid w:val="00D25191"/>
    <w:rsid w:val="00D43665"/>
    <w:rsid w:val="00D52547"/>
    <w:rsid w:val="00D84A01"/>
    <w:rsid w:val="00D91BDE"/>
    <w:rsid w:val="00D91D43"/>
    <w:rsid w:val="00D97ABF"/>
    <w:rsid w:val="00DA680C"/>
    <w:rsid w:val="00DF0D82"/>
    <w:rsid w:val="00DF29E9"/>
    <w:rsid w:val="00DF44FA"/>
    <w:rsid w:val="00DF6E3B"/>
    <w:rsid w:val="00E25894"/>
    <w:rsid w:val="00E55F10"/>
    <w:rsid w:val="00E70645"/>
    <w:rsid w:val="00E84D21"/>
    <w:rsid w:val="00EA1F45"/>
    <w:rsid w:val="00EA3A34"/>
    <w:rsid w:val="00EB3C47"/>
    <w:rsid w:val="00EB6CCE"/>
    <w:rsid w:val="00F16296"/>
    <w:rsid w:val="00F31F17"/>
    <w:rsid w:val="00F46C9F"/>
    <w:rsid w:val="00F4756F"/>
    <w:rsid w:val="00F55A2D"/>
    <w:rsid w:val="00F618DD"/>
    <w:rsid w:val="00F6651A"/>
    <w:rsid w:val="00F665ED"/>
    <w:rsid w:val="00F66F6D"/>
    <w:rsid w:val="00F92565"/>
    <w:rsid w:val="00FA3145"/>
    <w:rsid w:val="00FB2CA0"/>
    <w:rsid w:val="00FC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F4092F6"/>
  <w15:chartTrackingRefBased/>
  <w15:docId w15:val="{B7810CDD-1A22-43D2-B5C0-75CBF351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4652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F7215"/>
    <w:pPr>
      <w:jc w:val="center"/>
    </w:pPr>
    <w:rPr>
      <w:rFonts w:ascii="Arial" w:hAnsi="Arial"/>
      <w:sz w:val="28"/>
    </w:rPr>
  </w:style>
  <w:style w:type="character" w:customStyle="1" w:styleId="TitleChar">
    <w:name w:val="Title Char"/>
    <w:basedOn w:val="DefaultParagraphFont"/>
    <w:link w:val="Title"/>
    <w:rsid w:val="003F7215"/>
    <w:rPr>
      <w:rFonts w:ascii="Arial" w:eastAsia="Times New Roman" w:hAnsi="Arial" w:cs="Times New Roman"/>
      <w:sz w:val="28"/>
      <w:szCs w:val="20"/>
    </w:rPr>
  </w:style>
  <w:style w:type="paragraph" w:styleId="NoSpacing">
    <w:name w:val="No Spacing"/>
    <w:uiPriority w:val="1"/>
    <w:qFormat/>
    <w:rsid w:val="003F7215"/>
    <w:pPr>
      <w:spacing w:after="0" w:line="240" w:lineRule="auto"/>
      <w:jc w:val="both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5A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C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C9F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6C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C9F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6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5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5E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5ED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D04EA-349B-4082-830A-09834092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3</Pages>
  <Words>3554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Slimborska</dc:creator>
  <cp:keywords/>
  <dc:description/>
  <cp:lastModifiedBy>Līva Grinfelde</cp:lastModifiedBy>
  <cp:revision>53</cp:revision>
  <cp:lastPrinted>2016-07-11T10:55:00Z</cp:lastPrinted>
  <dcterms:created xsi:type="dcterms:W3CDTF">2016-07-01T10:51:00Z</dcterms:created>
  <dcterms:modified xsi:type="dcterms:W3CDTF">2017-08-09T13:31:00Z</dcterms:modified>
</cp:coreProperties>
</file>